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仿宋_GB2312" w:eastAsia="仿宋_GB2312"/>
          <w:sz w:val="32"/>
          <w:szCs w:val="32"/>
        </w:rPr>
      </w:pPr>
    </w:p>
    <w:p>
      <w:pPr>
        <w:spacing w:line="620" w:lineRule="exact"/>
        <w:rPr>
          <w:rFonts w:ascii="仿宋_GB2312" w:eastAsia="仿宋_GB2312"/>
          <w:sz w:val="32"/>
          <w:szCs w:val="32"/>
        </w:rPr>
      </w:pPr>
    </w:p>
    <w:p>
      <w:pPr>
        <w:spacing w:line="620" w:lineRule="exact"/>
        <w:rPr>
          <w:rFonts w:ascii="黑体" w:eastAsia="黑体"/>
          <w:sz w:val="32"/>
          <w:szCs w:val="32"/>
        </w:rPr>
      </w:pPr>
    </w:p>
    <w:p>
      <w:pPr>
        <w:spacing w:line="1020" w:lineRule="exact"/>
        <w:jc w:val="center"/>
        <w:rPr>
          <w:rFonts w:ascii="方正小标宋简体" w:hAnsi="华文宋体" w:eastAsia="方正小标宋简体"/>
          <w:spacing w:val="34"/>
          <w:w w:val="66"/>
          <w:kern w:val="0"/>
          <w:sz w:val="74"/>
          <w:szCs w:val="74"/>
        </w:rPr>
      </w:pPr>
      <w:r>
        <w:rPr>
          <w:rFonts w:hint="eastAsia" w:ascii="方正小标宋简体" w:hAnsi="华文宋体" w:eastAsia="方正小标宋简体"/>
          <w:spacing w:val="34"/>
          <w:w w:val="66"/>
          <w:kern w:val="0"/>
          <w:sz w:val="74"/>
          <w:szCs w:val="74"/>
        </w:rPr>
        <w:t xml:space="preserve"> </w:t>
      </w:r>
    </w:p>
    <w:p>
      <w:pPr>
        <w:spacing w:line="440" w:lineRule="exact"/>
        <w:jc w:val="center"/>
        <w:rPr>
          <w:rFonts w:ascii="仿宋_GB2312" w:hAnsi="宋体" w:eastAsia="仿宋_GB2312"/>
          <w:color w:val="FF0000"/>
          <w:sz w:val="32"/>
          <w:szCs w:val="32"/>
        </w:rPr>
      </w:pPr>
    </w:p>
    <w:p>
      <w:pPr>
        <w:spacing w:line="500" w:lineRule="exact"/>
        <w:jc w:val="center"/>
        <w:rPr>
          <w:rFonts w:ascii="仿宋_GB2312" w:hAnsi="宋体" w:eastAsia="仿宋_GB2312"/>
          <w:color w:val="FF0000"/>
          <w:sz w:val="32"/>
          <w:szCs w:val="32"/>
        </w:rPr>
      </w:pPr>
    </w:p>
    <w:p>
      <w:pPr>
        <w:spacing w:line="360" w:lineRule="exact"/>
        <w:jc w:val="center"/>
        <w:rPr>
          <w:rFonts w:ascii="仿宋_GB2312" w:hAnsi="宋体" w:eastAsia="仿宋_GB2312"/>
          <w:sz w:val="32"/>
          <w:szCs w:val="32"/>
        </w:rPr>
      </w:pPr>
      <w:r>
        <w:rPr>
          <w:rFonts w:hint="eastAsia" w:ascii="仿宋_GB2312" w:hAnsi="宋体" w:eastAsia="仿宋_GB2312"/>
          <w:sz w:val="32"/>
          <w:szCs w:val="32"/>
        </w:rPr>
        <w:t>津工信科〔</w:t>
      </w:r>
      <w:r>
        <w:rPr>
          <w:rFonts w:eastAsia="仿宋_GB2312"/>
          <w:sz w:val="32"/>
          <w:szCs w:val="32"/>
        </w:rPr>
        <w:t>20</w:t>
      </w:r>
      <w:r>
        <w:rPr>
          <w:rFonts w:hint="eastAsia" w:eastAsia="仿宋_GB2312"/>
          <w:sz w:val="32"/>
          <w:szCs w:val="32"/>
          <w:lang w:val="en-US" w:eastAsia="zh-CN"/>
        </w:rPr>
        <w:t>23</w:t>
      </w:r>
      <w:r>
        <w:rPr>
          <w:rFonts w:hint="eastAsia" w:ascii="仿宋_GB2312" w:hAnsi="宋体" w:eastAsia="仿宋_GB2312"/>
          <w:sz w:val="32"/>
          <w:szCs w:val="32"/>
        </w:rPr>
        <w:t>〕</w:t>
      </w:r>
      <w:r>
        <w:rPr>
          <w:rFonts w:hint="eastAsia" w:eastAsia="仿宋_GB2312" w:cs="Times New Roman"/>
          <w:sz w:val="32"/>
          <w:szCs w:val="32"/>
          <w:lang w:val="en-US" w:eastAsia="zh-CN"/>
        </w:rPr>
        <w:t>9</w:t>
      </w:r>
      <w:r>
        <w:rPr>
          <w:rFonts w:hint="eastAsia" w:ascii="仿宋_GB2312" w:hAnsi="宋体" w:eastAsia="仿宋_GB2312"/>
          <w:sz w:val="32"/>
          <w:szCs w:val="32"/>
        </w:rPr>
        <w:t>号</w:t>
      </w:r>
    </w:p>
    <w:p>
      <w:pPr>
        <w:spacing w:line="360" w:lineRule="exact"/>
        <w:jc w:val="center"/>
        <w:rPr>
          <w:rFonts w:ascii="宋体" w:hAnsi="宋体"/>
          <w:sz w:val="32"/>
          <w:szCs w:val="32"/>
        </w:rPr>
      </w:pPr>
    </w:p>
    <w:p>
      <w:pPr>
        <w:spacing w:line="440" w:lineRule="exact"/>
        <w:jc w:val="center"/>
        <w:rPr>
          <w:rFonts w:ascii="仿宋_GB2312" w:eastAsia="仿宋_GB2312"/>
          <w:sz w:val="32"/>
          <w:szCs w:val="32"/>
        </w:rPr>
      </w:pPr>
    </w:p>
    <w:p>
      <w:pPr>
        <w:spacing w:line="440" w:lineRule="exact"/>
        <w:jc w:val="center"/>
        <w:rPr>
          <w:rFonts w:ascii="仿宋_GB2312" w:hAnsi="宋体" w:eastAsia="仿宋_GB2312"/>
          <w:b/>
          <w:sz w:val="44"/>
          <w:szCs w:val="44"/>
        </w:rPr>
      </w:pPr>
    </w:p>
    <w:p>
      <w:pPr>
        <w:spacing w:line="58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市工业和信息化</w:t>
      </w:r>
      <w:r>
        <w:rPr>
          <w:rFonts w:hint="eastAsia" w:ascii="方正小标宋简体" w:hAnsi="宋体" w:eastAsia="方正小标宋简体"/>
          <w:sz w:val="44"/>
          <w:szCs w:val="44"/>
          <w:lang w:val="en-US" w:eastAsia="zh-CN"/>
        </w:rPr>
        <w:t>局</w:t>
      </w:r>
      <w:r>
        <w:rPr>
          <w:rFonts w:hint="eastAsia" w:ascii="方正小标宋简体" w:hAnsi="宋体" w:eastAsia="方正小标宋简体"/>
          <w:sz w:val="44"/>
          <w:szCs w:val="44"/>
        </w:rPr>
        <w:t>关于</w:t>
      </w:r>
      <w:r>
        <w:rPr>
          <w:rFonts w:hint="eastAsia" w:ascii="方正小标宋简体" w:hAnsi="宋体" w:eastAsia="方正小标宋简体"/>
          <w:sz w:val="44"/>
          <w:szCs w:val="44"/>
          <w:lang w:val="en-US" w:eastAsia="zh-CN"/>
        </w:rPr>
        <w:t>开展</w:t>
      </w: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w:t>
      </w:r>
      <w:r>
        <w:rPr>
          <w:rFonts w:hint="eastAsia" w:eastAsia="方正小标宋简体" w:cs="Times New Roman"/>
          <w:sz w:val="44"/>
          <w:szCs w:val="44"/>
          <w:lang w:val="en-US" w:eastAsia="zh-CN"/>
        </w:rPr>
        <w:t>3</w:t>
      </w:r>
      <w:r>
        <w:rPr>
          <w:rFonts w:hint="eastAsia" w:ascii="方正小标宋简体" w:hAnsi="宋体" w:eastAsia="方正小标宋简体"/>
          <w:sz w:val="44"/>
          <w:szCs w:val="44"/>
        </w:rPr>
        <w:t>年</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第</w:t>
      </w:r>
      <w:r>
        <w:rPr>
          <w:rFonts w:hint="eastAsia" w:eastAsia="方正小标宋简体" w:cs="Times New Roman"/>
          <w:sz w:val="44"/>
          <w:szCs w:val="44"/>
          <w:lang w:val="en-US" w:eastAsia="zh-CN"/>
        </w:rPr>
        <w:t>30</w:t>
      </w:r>
      <w:r>
        <w:rPr>
          <w:rFonts w:hint="eastAsia" w:ascii="方正小标宋简体" w:hAnsi="宋体" w:eastAsia="方正小标宋简体"/>
          <w:sz w:val="44"/>
          <w:szCs w:val="44"/>
        </w:rPr>
        <w:t>批</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rPr>
        <w:t>天津市企业技术中心</w:t>
      </w:r>
      <w:r>
        <w:rPr>
          <w:rFonts w:hint="eastAsia" w:ascii="方正小标宋简体" w:hAnsi="宋体" w:eastAsia="方正小标宋简体"/>
          <w:sz w:val="44"/>
          <w:szCs w:val="44"/>
          <w:lang w:val="en-US" w:eastAsia="zh-CN"/>
        </w:rPr>
        <w:t>认定工作</w:t>
      </w:r>
      <w:r>
        <w:rPr>
          <w:rFonts w:hint="eastAsia" w:ascii="方正小标宋简体" w:hAnsi="宋体" w:eastAsia="方正小标宋简体"/>
          <w:sz w:val="44"/>
          <w:szCs w:val="44"/>
        </w:rPr>
        <w:t>的通知</w:t>
      </w:r>
    </w:p>
    <w:p>
      <w:pPr>
        <w:rPr>
          <w:rFonts w:ascii="仿宋_GB2312" w:eastAsia="仿宋_GB2312"/>
          <w:sz w:val="32"/>
          <w:szCs w:val="32"/>
        </w:rPr>
      </w:pPr>
    </w:p>
    <w:p>
      <w:pPr>
        <w:keepNext w:val="0"/>
        <w:keepLines w:val="0"/>
        <w:pageBreakBefore w:val="0"/>
        <w:kinsoku/>
        <w:wordWrap/>
        <w:overflowPunct/>
        <w:topLinePunct w:val="0"/>
        <w:bidi w:val="0"/>
        <w:snapToGrid/>
        <w:spacing w:line="520" w:lineRule="exact"/>
        <w:textAlignment w:val="auto"/>
        <w:rPr>
          <w:rFonts w:ascii="仿宋_GB2312" w:eastAsia="仿宋_GB2312"/>
          <w:sz w:val="32"/>
          <w:szCs w:val="32"/>
        </w:rPr>
      </w:pPr>
      <w:r>
        <w:rPr>
          <w:rFonts w:hint="eastAsia" w:ascii="仿宋_GB2312" w:eastAsia="仿宋_GB2312"/>
          <w:sz w:val="32"/>
          <w:szCs w:val="32"/>
        </w:rPr>
        <w:t>各区工业和信息化主管部门，有关单位：</w:t>
      </w:r>
    </w:p>
    <w:p>
      <w:pPr>
        <w:keepNext w:val="0"/>
        <w:keepLines w:val="0"/>
        <w:pageBreakBefore w:val="0"/>
        <w:kinsoku/>
        <w:wordWrap/>
        <w:overflowPunct/>
        <w:topLinePunct w:val="0"/>
        <w:bidi w:val="0"/>
        <w:snapToGrid/>
        <w:spacing w:line="520" w:lineRule="exact"/>
        <w:ind w:firstLine="646"/>
        <w:textAlignment w:val="auto"/>
        <w:rPr>
          <w:rFonts w:hint="eastAsia" w:ascii="仿宋_GB2312" w:eastAsia="仿宋_GB2312"/>
          <w:sz w:val="32"/>
          <w:szCs w:val="32"/>
          <w:lang w:val="en-US" w:eastAsia="zh-CN"/>
        </w:rPr>
      </w:pPr>
      <w:r>
        <w:rPr>
          <w:rFonts w:hint="eastAsia" w:ascii="仿宋_GB2312" w:hAnsi="宋体" w:eastAsia="仿宋_GB2312"/>
          <w:sz w:val="32"/>
          <w:szCs w:val="32"/>
          <w:lang w:val="en-US" w:eastAsia="zh-CN"/>
        </w:rPr>
        <w:t>围绕市委市政府“十项行动”有关部署，聚焦推动制造业高质量发展中心工作，为充分发挥企业创新主体作用，加快推进企业技术中心建设，根据</w:t>
      </w:r>
      <w:r>
        <w:rPr>
          <w:rFonts w:hint="eastAsia" w:ascii="仿宋_GB2312" w:hAnsi="宋体" w:eastAsia="仿宋_GB2312"/>
          <w:sz w:val="32"/>
          <w:szCs w:val="32"/>
        </w:rPr>
        <w:t>《天津市企业技术中心认定管理办法》（津工信</w:t>
      </w:r>
      <w:r>
        <w:rPr>
          <w:rFonts w:hint="eastAsia" w:ascii="仿宋_GB2312" w:hAnsi="宋体" w:eastAsia="仿宋_GB2312"/>
          <w:sz w:val="32"/>
          <w:szCs w:val="32"/>
          <w:lang w:val="en-US" w:eastAsia="zh-CN"/>
        </w:rPr>
        <w:t>规</w:t>
      </w:r>
      <w:r>
        <w:rPr>
          <w:rFonts w:hint="eastAsia" w:ascii="仿宋_GB2312" w:hAnsi="宋体" w:eastAsia="仿宋_GB2312"/>
          <w:sz w:val="32"/>
          <w:szCs w:val="32"/>
        </w:rPr>
        <w:t>〔</w:t>
      </w:r>
      <w:r>
        <w:rPr>
          <w:rFonts w:eastAsia="仿宋_GB2312"/>
          <w:sz w:val="32"/>
          <w:szCs w:val="32"/>
        </w:rPr>
        <w:t>20</w:t>
      </w:r>
      <w:r>
        <w:rPr>
          <w:rFonts w:hint="eastAsia" w:eastAsia="仿宋_GB2312"/>
          <w:sz w:val="32"/>
          <w:szCs w:val="32"/>
          <w:lang w:val="en-US" w:eastAsia="zh-CN"/>
        </w:rPr>
        <w:t>21</w:t>
      </w:r>
      <w:r>
        <w:rPr>
          <w:rFonts w:hint="eastAsia" w:ascii="仿宋_GB2312" w:hAnsi="宋体" w:eastAsia="仿宋_GB2312"/>
          <w:sz w:val="32"/>
          <w:szCs w:val="32"/>
        </w:rPr>
        <w:t>〕</w:t>
      </w:r>
      <w:r>
        <w:rPr>
          <w:rFonts w:eastAsia="仿宋_GB2312"/>
          <w:sz w:val="32"/>
          <w:szCs w:val="32"/>
        </w:rPr>
        <w:t>1</w:t>
      </w:r>
      <w:r>
        <w:rPr>
          <w:rFonts w:hint="eastAsia" w:ascii="仿宋_GB2312" w:hAnsi="宋体" w:eastAsia="仿宋_GB2312"/>
          <w:sz w:val="32"/>
          <w:szCs w:val="32"/>
        </w:rPr>
        <w:t>号</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以下简称《管理办法》</w:t>
      </w:r>
      <w:r>
        <w:rPr>
          <w:rFonts w:hint="eastAsia" w:ascii="仿宋_GB2312" w:hAnsi="宋体" w:eastAsia="仿宋_GB2312"/>
          <w:sz w:val="32"/>
          <w:szCs w:val="32"/>
        </w:rPr>
        <w:t>）</w:t>
      </w:r>
      <w:r>
        <w:rPr>
          <w:rFonts w:hint="eastAsia" w:ascii="仿宋_GB2312" w:hAnsi="宋体" w:eastAsia="仿宋_GB2312"/>
          <w:sz w:val="32"/>
          <w:szCs w:val="32"/>
          <w:lang w:val="en-US" w:eastAsia="zh-CN"/>
        </w:rPr>
        <w:t>和《天津市企业技术中心认定评价工作指南》（津工信科</w:t>
      </w: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4</w:t>
      </w:r>
      <w:r>
        <w:rPr>
          <w:rFonts w:hint="eastAsia" w:ascii="仿宋_GB2312" w:hAnsi="宋体" w:eastAsia="仿宋_GB2312"/>
          <w:sz w:val="32"/>
          <w:szCs w:val="32"/>
          <w:lang w:val="en-US" w:eastAsia="zh-CN"/>
        </w:rPr>
        <w:t>号，以下简称《工作指南》）</w:t>
      </w:r>
      <w:r>
        <w:rPr>
          <w:rFonts w:hint="eastAsia" w:ascii="仿宋_GB2312" w:hAnsi="宋体" w:eastAsia="仿宋_GB2312"/>
          <w:sz w:val="32"/>
          <w:szCs w:val="32"/>
        </w:rPr>
        <w:t>，</w:t>
      </w:r>
      <w:r>
        <w:rPr>
          <w:rFonts w:hint="eastAsia" w:ascii="仿宋_GB2312" w:hAnsi="宋体" w:eastAsia="仿宋_GB2312"/>
          <w:sz w:val="32"/>
          <w:szCs w:val="32"/>
          <w:lang w:val="en-US" w:eastAsia="zh-CN"/>
        </w:rPr>
        <w:t>现就组织开展</w:t>
      </w:r>
      <w:r>
        <w:rPr>
          <w:rFonts w:hint="eastAsia" w:eastAsia="仿宋_GB2312" w:cs="Times New Roman"/>
          <w:sz w:val="32"/>
          <w:szCs w:val="32"/>
          <w:lang w:val="en-US" w:eastAsia="zh-CN"/>
        </w:rPr>
        <w:t>2023</w:t>
      </w:r>
      <w:r>
        <w:rPr>
          <w:rFonts w:hint="eastAsia" w:ascii="仿宋_GB2312" w:hAnsi="宋体" w:eastAsia="仿宋_GB2312"/>
          <w:sz w:val="32"/>
          <w:szCs w:val="32"/>
          <w:lang w:val="en-US" w:eastAsia="zh-CN"/>
        </w:rPr>
        <w:t>年（第</w:t>
      </w:r>
      <w:r>
        <w:rPr>
          <w:rFonts w:hint="eastAsia" w:eastAsia="仿宋_GB2312" w:cs="Times New Roman"/>
          <w:sz w:val="32"/>
          <w:szCs w:val="32"/>
          <w:lang w:val="en-US" w:eastAsia="zh-CN"/>
        </w:rPr>
        <w:t>30</w:t>
      </w:r>
      <w:r>
        <w:rPr>
          <w:rFonts w:hint="eastAsia" w:ascii="仿宋_GB2312" w:hAnsi="宋体" w:eastAsia="仿宋_GB2312"/>
          <w:sz w:val="32"/>
          <w:szCs w:val="32"/>
          <w:lang w:val="en-US" w:eastAsia="zh-CN"/>
        </w:rPr>
        <w:t>批）</w:t>
      </w:r>
      <w:r>
        <w:rPr>
          <w:rFonts w:hint="eastAsia" w:ascii="仿宋_GB2312" w:hAnsi="宋体" w:eastAsia="仿宋_GB2312"/>
          <w:sz w:val="32"/>
          <w:szCs w:val="32"/>
        </w:rPr>
        <w:t>天津市企业技术中心认定工作通知如下</w:t>
      </w:r>
      <w:r>
        <w:rPr>
          <w:rFonts w:hint="eastAsia" w:ascii="仿宋_GB2312" w:eastAsia="仿宋_GB2312"/>
          <w:sz w:val="32"/>
          <w:szCs w:val="32"/>
          <w:lang w:eastAsia="zh-CN"/>
        </w:rPr>
        <w:t>：</w:t>
      </w:r>
    </w:p>
    <w:p>
      <w:pPr>
        <w:keepNext w:val="0"/>
        <w:keepLines w:val="0"/>
        <w:pageBreakBefore w:val="0"/>
        <w:kinsoku/>
        <w:wordWrap/>
        <w:overflowPunct/>
        <w:topLinePunct w:val="0"/>
        <w:bidi w:val="0"/>
        <w:snapToGrid/>
        <w:spacing w:line="520" w:lineRule="exact"/>
        <w:ind w:firstLine="622" w:firstLineChars="200"/>
        <w:textAlignment w:val="auto"/>
        <w:rPr>
          <w:rFonts w:ascii="黑体" w:hAnsi="宋体" w:eastAsia="黑体"/>
          <w:sz w:val="32"/>
          <w:szCs w:val="32"/>
        </w:rPr>
      </w:pPr>
      <w:r>
        <w:rPr>
          <w:rFonts w:hint="eastAsia" w:ascii="黑体" w:hAnsi="宋体" w:eastAsia="黑体"/>
          <w:sz w:val="32"/>
          <w:szCs w:val="32"/>
        </w:rPr>
        <w:t>一、</w:t>
      </w:r>
      <w:r>
        <w:rPr>
          <w:rFonts w:hint="eastAsia" w:ascii="黑体" w:hAnsi="宋体" w:eastAsia="黑体"/>
          <w:sz w:val="32"/>
          <w:szCs w:val="32"/>
          <w:lang w:val="en-US" w:eastAsia="zh-CN"/>
        </w:rPr>
        <w:t>申报</w:t>
      </w:r>
      <w:r>
        <w:rPr>
          <w:rFonts w:hint="eastAsia" w:ascii="黑体" w:hAnsi="宋体" w:eastAsia="黑体"/>
          <w:sz w:val="32"/>
          <w:szCs w:val="32"/>
        </w:rPr>
        <w:t>范围</w:t>
      </w:r>
    </w:p>
    <w:p>
      <w:pPr>
        <w:keepNext w:val="0"/>
        <w:keepLines w:val="0"/>
        <w:pageBreakBefore w:val="0"/>
        <w:kinsoku/>
        <w:wordWrap/>
        <w:overflowPunct/>
        <w:topLinePunct w:val="0"/>
        <w:bidi w:val="0"/>
        <w:snapToGrid/>
        <w:spacing w:line="520" w:lineRule="exact"/>
        <w:ind w:firstLine="622"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企业主要产品或服务符合国家和我市产业发展导向，重点围绕我市构建现代化产业体系、推动传统产业转型升级需要，加快智能科技、生物医药、新能源、新材料、航空航天等领域企业技术中心布局，持续完善绿色石化、汽车、装备制造等领域企业技术中心建设，着力培育发挥冶金、轻工等领域企业技术中心作用，进一步加大战略性新兴产业领域企业技术中心培育认定力度。</w:t>
      </w:r>
    </w:p>
    <w:p>
      <w:pPr>
        <w:keepNext w:val="0"/>
        <w:keepLines w:val="0"/>
        <w:pageBreakBefore w:val="0"/>
        <w:kinsoku/>
        <w:wordWrap/>
        <w:overflowPunct/>
        <w:topLinePunct w:val="0"/>
        <w:bidi w:val="0"/>
        <w:snapToGrid/>
        <w:spacing w:line="520" w:lineRule="exact"/>
        <w:ind w:firstLine="622" w:firstLineChars="200"/>
        <w:textAlignment w:val="auto"/>
        <w:rPr>
          <w:rFonts w:hint="eastAsia" w:ascii="黑体" w:hAnsi="宋体" w:eastAsia="黑体"/>
          <w:sz w:val="32"/>
          <w:szCs w:val="32"/>
          <w:lang w:val="en-US" w:eastAsia="zh-CN"/>
        </w:rPr>
      </w:pPr>
      <w:r>
        <w:rPr>
          <w:rFonts w:hint="eastAsia" w:ascii="黑体" w:hAnsi="宋体" w:eastAsia="黑体"/>
          <w:sz w:val="32"/>
          <w:szCs w:val="32"/>
        </w:rPr>
        <w:t>二、</w:t>
      </w:r>
      <w:r>
        <w:rPr>
          <w:rFonts w:hint="eastAsia" w:ascii="黑体" w:hAnsi="宋体" w:eastAsia="黑体"/>
          <w:sz w:val="32"/>
          <w:szCs w:val="32"/>
          <w:lang w:val="en-US" w:eastAsia="zh-CN"/>
        </w:rPr>
        <w:t>工作程序</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both"/>
        <w:textAlignment w:val="auto"/>
        <w:outlineLvl w:val="9"/>
        <w:rPr>
          <w:rFonts w:hint="eastAsia" w:ascii="仿宋_GB2312" w:hAnsi="宋体" w:eastAsia="仿宋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组织动员。</w:t>
      </w:r>
      <w:r>
        <w:rPr>
          <w:rFonts w:hint="eastAsia" w:ascii="仿宋_GB2312" w:hAnsi="宋体" w:eastAsia="仿宋_GB2312"/>
          <w:sz w:val="32"/>
          <w:szCs w:val="32"/>
          <w:lang w:val="en-US" w:eastAsia="zh-CN"/>
        </w:rPr>
        <w:t>请各区主管单位加强宣贯、指导和服务力度，鼓励符合《管理办法》第六条要求的企业积极申报，于</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日前</w:t>
      </w:r>
      <w:r>
        <w:rPr>
          <w:rFonts w:hint="eastAsia" w:ascii="仿宋_GB2312" w:hAnsi="宋体" w:eastAsia="仿宋_GB2312"/>
          <w:sz w:val="32"/>
          <w:szCs w:val="32"/>
          <w:lang w:val="en-US" w:eastAsia="zh-CN"/>
        </w:rPr>
        <w:t>上报拟推荐企业名单（见附件）。</w:t>
      </w:r>
    </w:p>
    <w:p>
      <w:pPr>
        <w:keepNext w:val="0"/>
        <w:keepLines w:val="0"/>
        <w:pageBreakBefore w:val="0"/>
        <w:kinsoku/>
        <w:wordWrap/>
        <w:overflowPunct/>
        <w:topLinePunct w:val="0"/>
        <w:bidi w:val="0"/>
        <w:snapToGrid/>
        <w:spacing w:line="520" w:lineRule="exact"/>
        <w:ind w:firstLine="622" w:firstLineChars="200"/>
        <w:jc w:val="both"/>
        <w:textAlignment w:val="auto"/>
        <w:rPr>
          <w:rFonts w:hint="eastAsia" w:ascii="仿宋_GB2312" w:hAnsi="宋体" w:eastAsia="仿宋_GB2312"/>
          <w:sz w:val="32"/>
          <w:szCs w:val="32"/>
          <w:lang w:val="en-US" w:eastAsia="zh-CN"/>
        </w:rPr>
      </w:pPr>
      <w:r>
        <w:rPr>
          <w:rFonts w:hint="eastAsia" w:ascii="楷体_GB2312" w:hAnsi="楷体_GB2312" w:eastAsia="楷体_GB2312" w:cs="楷体_GB2312"/>
          <w:sz w:val="32"/>
          <w:szCs w:val="32"/>
          <w:lang w:val="en-US" w:eastAsia="zh-CN"/>
        </w:rPr>
        <w:t>（二）申报辅导。</w:t>
      </w:r>
      <w:r>
        <w:rPr>
          <w:rFonts w:hint="eastAsia" w:ascii="仿宋_GB2312" w:hAnsi="宋体" w:eastAsia="仿宋_GB2312"/>
          <w:sz w:val="32"/>
          <w:szCs w:val="32"/>
          <w:lang w:val="en-US" w:eastAsia="zh-CN"/>
        </w:rPr>
        <w:t>市工业和信息化局将根据各区拟推荐名单，适时组织开展培训，对企业申报材料编制要点、指标含义及证明材料等进行专题讲解。</w:t>
      </w:r>
    </w:p>
    <w:p>
      <w:pPr>
        <w:pStyle w:val="2"/>
        <w:keepNext w:val="0"/>
        <w:keepLines w:val="0"/>
        <w:pageBreakBefore w:val="0"/>
        <w:widowControl w:val="0"/>
        <w:kinsoku/>
        <w:wordWrap/>
        <w:overflowPunct/>
        <w:topLinePunct w:val="0"/>
        <w:autoSpaceDE/>
        <w:autoSpaceDN/>
        <w:bidi w:val="0"/>
        <w:adjustRightInd/>
        <w:snapToGrid/>
        <w:spacing w:before="0" w:line="520" w:lineRule="exact"/>
        <w:ind w:firstLine="622" w:firstLineChars="200"/>
        <w:jc w:val="both"/>
        <w:textAlignment w:val="auto"/>
        <w:outlineLvl w:val="9"/>
        <w:rPr>
          <w:rFonts w:hint="eastAsia" w:ascii="仿宋_GB2312" w:hAnsi="宋体" w:eastAsia="仿宋_GB2312"/>
          <w:sz w:val="32"/>
          <w:szCs w:val="32"/>
          <w:lang w:val="en-US" w:eastAsia="zh-CN"/>
        </w:rPr>
      </w:pPr>
      <w:r>
        <w:rPr>
          <w:rFonts w:hint="eastAsia" w:ascii="楷体_GB2312" w:hAnsi="楷体_GB2312" w:eastAsia="楷体_GB2312" w:cs="楷体_GB2312"/>
          <w:kern w:val="2"/>
          <w:sz w:val="32"/>
          <w:szCs w:val="32"/>
          <w:lang w:val="en-US" w:eastAsia="zh-CN" w:bidi="ar-SA"/>
        </w:rPr>
        <w:t>（三）网上填报。</w:t>
      </w:r>
      <w:r>
        <w:rPr>
          <w:rFonts w:hint="eastAsia" w:ascii="仿宋_GB2312" w:hAnsi="宋体" w:eastAsia="仿宋_GB2312"/>
          <w:sz w:val="32"/>
          <w:szCs w:val="32"/>
          <w:lang w:val="en-US" w:eastAsia="zh-CN"/>
        </w:rPr>
        <w:t>申报企业按照《工作指南》编制申报材料</w:t>
      </w:r>
      <w:r>
        <w:rPr>
          <w:rFonts w:hint="eastAsia" w:hAnsi="宋体"/>
          <w:sz w:val="32"/>
          <w:szCs w:val="32"/>
          <w:lang w:val="en-US" w:eastAsia="zh-CN"/>
        </w:rPr>
        <w:t>，并</w:t>
      </w:r>
      <w:r>
        <w:rPr>
          <w:rFonts w:hint="eastAsia" w:ascii="仿宋_GB2312" w:hAnsi="宋体" w:eastAsia="仿宋_GB2312"/>
          <w:sz w:val="32"/>
          <w:szCs w:val="32"/>
        </w:rPr>
        <w:t>登陆</w:t>
      </w:r>
      <w:r>
        <w:rPr>
          <w:rFonts w:hint="eastAsia" w:ascii="仿宋_GB2312" w:hAnsi="宋体" w:eastAsia="仿宋_GB2312"/>
          <w:sz w:val="32"/>
          <w:szCs w:val="32"/>
          <w:lang w:val="en-US" w:eastAsia="zh-CN"/>
        </w:rPr>
        <w:t>网报系统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https://jszx.tjiiti.org.cn:10001/#/login</w:t>
      </w:r>
      <w:r>
        <w:rPr>
          <w:rFonts w:hint="default" w:ascii="Times New Roman" w:hAnsi="Times New Roman" w:eastAsia="仿宋_GB2312" w:cs="Times New Roman"/>
          <w:sz w:val="32"/>
          <w:szCs w:val="32"/>
          <w:highlight w:val="none"/>
          <w:lang w:eastAsia="zh-CN"/>
        </w:rPr>
        <w:t>）</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按要求逐项完成填报和上传工作</w:t>
      </w:r>
      <w:r>
        <w:rPr>
          <w:rFonts w:hint="eastAsia" w:ascii="仿宋_GB2312" w:hAnsi="宋体" w:eastAsia="仿宋_GB2312"/>
          <w:sz w:val="32"/>
          <w:szCs w:val="32"/>
          <w:lang w:eastAsia="zh-CN"/>
        </w:rPr>
        <w:t>。</w:t>
      </w:r>
      <w:r>
        <w:rPr>
          <w:rFonts w:hint="eastAsia" w:hAnsi="宋体"/>
          <w:sz w:val="32"/>
          <w:szCs w:val="32"/>
          <w:lang w:val="en-US" w:eastAsia="zh-CN"/>
        </w:rPr>
        <w:t>新用户首次使用系统需注册。</w:t>
      </w:r>
    </w:p>
    <w:p>
      <w:pPr>
        <w:pStyle w:val="2"/>
        <w:keepNext w:val="0"/>
        <w:keepLines w:val="0"/>
        <w:pageBreakBefore w:val="0"/>
        <w:widowControl w:val="0"/>
        <w:kinsoku/>
        <w:wordWrap/>
        <w:overflowPunct/>
        <w:topLinePunct w:val="0"/>
        <w:autoSpaceDE/>
        <w:autoSpaceDN/>
        <w:bidi w:val="0"/>
        <w:adjustRightInd/>
        <w:snapToGrid/>
        <w:spacing w:before="0" w:line="520" w:lineRule="exact"/>
        <w:ind w:firstLine="622" w:firstLineChars="200"/>
        <w:jc w:val="both"/>
        <w:textAlignment w:val="auto"/>
        <w:outlineLvl w:val="9"/>
        <w:rPr>
          <w:rFonts w:hint="eastAsia" w:ascii="仿宋_GB2312" w:eastAsia="仿宋_GB2312" w:cs="仿宋_GB2312"/>
          <w:sz w:val="32"/>
          <w:szCs w:val="32"/>
        </w:rPr>
      </w:pPr>
      <w:r>
        <w:rPr>
          <w:rFonts w:hint="eastAsia" w:ascii="楷体_GB2312" w:hAnsi="楷体_GB2312" w:eastAsia="楷体_GB2312" w:cs="楷体_GB2312"/>
          <w:kern w:val="2"/>
          <w:sz w:val="32"/>
          <w:szCs w:val="32"/>
          <w:lang w:val="en-US" w:eastAsia="zh-CN" w:bidi="ar-SA"/>
        </w:rPr>
        <w:t>（四）初审推荐。</w:t>
      </w:r>
      <w:r>
        <w:rPr>
          <w:rFonts w:hint="eastAsia" w:hAnsi="宋体"/>
          <w:sz w:val="32"/>
          <w:szCs w:val="32"/>
          <w:lang w:val="en-US" w:eastAsia="zh-CN"/>
        </w:rPr>
        <w:t>各区主管部门通过系统完成初审。获推荐企业应</w:t>
      </w:r>
      <w:r>
        <w:rPr>
          <w:rFonts w:hint="default" w:ascii="Times New Roman" w:hAnsi="Times New Roman" w:cs="Times New Roman"/>
          <w:sz w:val="32"/>
          <w:szCs w:val="32"/>
          <w:lang w:val="en-US" w:eastAsia="zh-CN"/>
        </w:rPr>
        <w:t>于6月2</w:t>
      </w:r>
      <w:r>
        <w:rPr>
          <w:rFonts w:hint="eastAsia" w:ascii="Times New Roman" w:hAnsi="Times New Roman" w:cs="Times New Roman"/>
          <w:sz w:val="32"/>
          <w:szCs w:val="32"/>
          <w:lang w:val="en-US" w:eastAsia="zh-CN"/>
        </w:rPr>
        <w:t>8</w:t>
      </w:r>
      <w:r>
        <w:rPr>
          <w:rFonts w:hint="default" w:ascii="Times New Roman" w:hAnsi="Times New Roman" w:cs="Times New Roman"/>
          <w:sz w:val="32"/>
          <w:szCs w:val="32"/>
          <w:lang w:val="en-US" w:eastAsia="zh-CN"/>
        </w:rPr>
        <w:t>日—6月30日</w:t>
      </w:r>
      <w:r>
        <w:rPr>
          <w:rFonts w:hint="eastAsia" w:hAnsi="宋体"/>
          <w:sz w:val="32"/>
          <w:szCs w:val="32"/>
          <w:lang w:val="en-US" w:eastAsia="zh-CN"/>
        </w:rPr>
        <w:t>期间，将经区主管部门盖章的申请材料一份及电子版光盘一份报送到</w:t>
      </w:r>
      <w:r>
        <w:rPr>
          <w:rFonts w:hint="eastAsia" w:ascii="仿宋_GB2312" w:eastAsia="仿宋_GB2312" w:cs="仿宋_GB2312"/>
          <w:sz w:val="32"/>
          <w:szCs w:val="32"/>
        </w:rPr>
        <w:t>天津市行政许可服务中心一楼综合窗口。（地址：河东区红星路</w:t>
      </w:r>
      <w:r>
        <w:rPr>
          <w:rFonts w:hint="default" w:ascii="Times New Roman" w:hAnsi="Times New Roman" w:eastAsia="仿宋_GB2312" w:cs="Times New Roman"/>
          <w:sz w:val="32"/>
          <w:szCs w:val="32"/>
        </w:rPr>
        <w:t>79</w:t>
      </w:r>
      <w:r>
        <w:rPr>
          <w:rFonts w:hint="eastAsia" w:ascii="仿宋_GB2312" w:eastAsia="仿宋_GB2312" w:cs="仿宋_GB2312"/>
          <w:sz w:val="32"/>
          <w:szCs w:val="32"/>
        </w:rPr>
        <w:t>号顺驰桥旁，联系电话：</w:t>
      </w:r>
      <w:r>
        <w:rPr>
          <w:rFonts w:hint="default" w:ascii="Times New Roman" w:hAnsi="Times New Roman" w:eastAsia="仿宋_GB2312" w:cs="Times New Roman"/>
          <w:sz w:val="32"/>
          <w:szCs w:val="32"/>
        </w:rPr>
        <w:t>24538803</w:t>
      </w:r>
      <w:r>
        <w:rPr>
          <w:rFonts w:hint="eastAsia" w:ascii="仿宋_GB2312" w:eastAsia="仿宋_GB2312" w:cs="仿宋_GB2312"/>
          <w:sz w:val="32"/>
          <w:szCs w:val="32"/>
        </w:rPr>
        <w:t>）</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0" w:line="520" w:lineRule="exact"/>
        <w:ind w:firstLine="622" w:firstLineChars="200"/>
        <w:jc w:val="both"/>
        <w:textAlignment w:val="auto"/>
        <w:outlineLvl w:val="9"/>
        <w:rPr>
          <w:rFonts w:hint="eastAsia" w:cs="仿宋_GB2312"/>
          <w:sz w:val="32"/>
          <w:szCs w:val="32"/>
          <w:lang w:val="en-US" w:eastAsia="zh-CN"/>
        </w:rPr>
      </w:pPr>
      <w:r>
        <w:rPr>
          <w:rFonts w:hint="eastAsia" w:ascii="楷体_GB2312" w:hAnsi="楷体_GB2312" w:eastAsia="楷体_GB2312" w:cs="楷体_GB2312"/>
          <w:kern w:val="2"/>
          <w:sz w:val="32"/>
          <w:szCs w:val="32"/>
          <w:lang w:val="en-US" w:eastAsia="zh-CN" w:bidi="ar-SA"/>
        </w:rPr>
        <w:t>（五）审查评定。</w:t>
      </w:r>
      <w:r>
        <w:rPr>
          <w:rFonts w:hint="eastAsia" w:ascii="仿宋_GB2312" w:hAnsi="宋体" w:eastAsia="仿宋_GB2312"/>
          <w:sz w:val="32"/>
          <w:szCs w:val="32"/>
          <w:lang w:val="en-US" w:eastAsia="zh-CN"/>
        </w:rPr>
        <w:t>市工业和信息化局</w:t>
      </w:r>
      <w:r>
        <w:rPr>
          <w:rFonts w:hint="eastAsia" w:cs="仿宋_GB2312"/>
          <w:sz w:val="32"/>
          <w:szCs w:val="32"/>
          <w:lang w:val="en-US" w:eastAsia="zh-CN"/>
        </w:rPr>
        <w:t>根据《管理办法》</w:t>
      </w:r>
      <w:r>
        <w:rPr>
          <w:rFonts w:hint="eastAsia" w:cs="仿宋_GB2312"/>
          <w:sz w:val="32"/>
          <w:szCs w:val="32"/>
          <w:lang w:eastAsia="zh-CN"/>
        </w:rPr>
        <w:t>对申请材料进行审查。对符合基本要求的，委托第三方机构组织专家依据</w:t>
      </w:r>
      <w:r>
        <w:rPr>
          <w:rFonts w:hint="eastAsia" w:ascii="仿宋_GB2312" w:hAnsi="宋体" w:eastAsia="仿宋_GB2312"/>
          <w:sz w:val="32"/>
          <w:szCs w:val="32"/>
          <w:lang w:val="en-US" w:eastAsia="zh-CN"/>
        </w:rPr>
        <w:t>《工作指南》</w:t>
      </w:r>
      <w:r>
        <w:rPr>
          <w:rFonts w:hint="eastAsia" w:hAnsi="宋体"/>
          <w:sz w:val="32"/>
          <w:szCs w:val="32"/>
          <w:lang w:val="en-US" w:eastAsia="zh-CN"/>
        </w:rPr>
        <w:t>指标体系</w:t>
      </w:r>
      <w:r>
        <w:rPr>
          <w:rFonts w:hint="eastAsia" w:cs="仿宋_GB2312"/>
          <w:sz w:val="32"/>
          <w:szCs w:val="32"/>
          <w:lang w:eastAsia="zh-CN"/>
        </w:rPr>
        <w:t>进行综合评审。</w:t>
      </w:r>
      <w:r>
        <w:rPr>
          <w:rFonts w:hint="eastAsia" w:cs="仿宋_GB2312"/>
          <w:sz w:val="32"/>
          <w:szCs w:val="32"/>
          <w:lang w:val="en-US" w:eastAsia="zh-CN"/>
        </w:rPr>
        <w:t>其中，符合《管理办法》第九、十、十一条要求适用简化认定政策的，直接认定为天津市企业技术中心。</w:t>
      </w:r>
    </w:p>
    <w:p>
      <w:pPr>
        <w:keepNext w:val="0"/>
        <w:keepLines w:val="0"/>
        <w:pageBreakBefore w:val="0"/>
        <w:kinsoku/>
        <w:wordWrap/>
        <w:overflowPunct/>
        <w:topLinePunct w:val="0"/>
        <w:bidi w:val="0"/>
        <w:snapToGrid/>
        <w:spacing w:line="520" w:lineRule="exact"/>
        <w:ind w:firstLine="622" w:firstLineChars="200"/>
        <w:textAlignment w:val="auto"/>
        <w:rPr>
          <w:rFonts w:ascii="黑体" w:hAnsi="宋体" w:eastAsia="黑体"/>
          <w:sz w:val="32"/>
          <w:szCs w:val="32"/>
          <w:lang w:val="en-US"/>
        </w:rPr>
      </w:pPr>
      <w:r>
        <w:rPr>
          <w:rFonts w:hint="eastAsia" w:ascii="黑体" w:hAnsi="宋体" w:eastAsia="黑体"/>
          <w:sz w:val="32"/>
          <w:szCs w:val="32"/>
        </w:rPr>
        <w:t>三、</w:t>
      </w:r>
      <w:r>
        <w:rPr>
          <w:rFonts w:hint="eastAsia" w:ascii="黑体" w:hAnsi="宋体" w:eastAsia="黑体"/>
          <w:sz w:val="32"/>
          <w:szCs w:val="32"/>
          <w:lang w:val="en-US" w:eastAsia="zh-CN"/>
        </w:rPr>
        <w:t>其他事项</w:t>
      </w:r>
    </w:p>
    <w:p>
      <w:pPr>
        <w:keepNext w:val="0"/>
        <w:keepLines w:val="0"/>
        <w:pageBreakBefore w:val="0"/>
        <w:kinsoku/>
        <w:wordWrap/>
        <w:overflowPunct/>
        <w:topLinePunct w:val="0"/>
        <w:bidi w:val="0"/>
        <w:adjustRightInd w:val="0"/>
        <w:snapToGrid/>
        <w:spacing w:line="520" w:lineRule="exact"/>
        <w:ind w:firstLine="610" w:firstLineChars="196"/>
        <w:textAlignment w:val="auto"/>
        <w:rPr>
          <w:rFonts w:hint="eastAsia" w:ascii="仿宋_GB2312" w:hAnsi="Times New Roman" w:eastAsia="仿宋_GB2312" w:cs="仿宋_GB2312"/>
          <w:sz w:val="32"/>
          <w:szCs w:val="32"/>
          <w:lang w:val="en-US" w:eastAsia="zh-CN"/>
        </w:rPr>
      </w:pPr>
      <w:r>
        <w:rPr>
          <w:rFonts w:hint="eastAsia" w:ascii="仿宋_GB2312" w:hAnsi="华文中宋" w:eastAsia="仿宋_GB2312" w:cs="仿宋_GB2312"/>
          <w:kern w:val="2"/>
          <w:sz w:val="32"/>
          <w:szCs w:val="32"/>
          <w:lang w:val="en-US" w:eastAsia="zh-CN" w:bidi="ar-SA"/>
        </w:rPr>
        <w:t>鼓励各区主管部门对申报企业特别是适用简化认定政策企业进行现场走访</w:t>
      </w:r>
      <w:r>
        <w:rPr>
          <w:rFonts w:hint="eastAsia" w:ascii="仿宋_GB2312" w:eastAsia="仿宋_GB2312" w:cs="仿宋_GB2312"/>
          <w:sz w:val="32"/>
          <w:szCs w:val="32"/>
          <w:lang w:val="en-US" w:eastAsia="zh-CN"/>
        </w:rPr>
        <w:t>核实</w:t>
      </w:r>
      <w:r>
        <w:rPr>
          <w:rFonts w:hint="eastAsia" w:ascii="仿宋_GB2312" w:hAnsi="华文中宋" w:eastAsia="仿宋_GB2312" w:cs="仿宋_GB2312"/>
          <w:kern w:val="2"/>
          <w:sz w:val="32"/>
          <w:szCs w:val="32"/>
          <w:lang w:val="en-US" w:eastAsia="zh-CN" w:bidi="ar-SA"/>
        </w:rPr>
        <w:t>。</w:t>
      </w:r>
      <w:r>
        <w:rPr>
          <w:rFonts w:hint="eastAsia" w:ascii="仿宋_GB2312" w:eastAsia="仿宋_GB2312" w:cs="仿宋_GB2312"/>
          <w:sz w:val="32"/>
          <w:szCs w:val="32"/>
          <w:lang w:val="en-US" w:eastAsia="zh-CN"/>
        </w:rPr>
        <w:t>天津市企业技术中心认定政务服务事项实行“承诺审批”“一次办”。</w:t>
      </w:r>
    </w:p>
    <w:p>
      <w:pPr>
        <w:keepNext w:val="0"/>
        <w:keepLines w:val="0"/>
        <w:pageBreakBefore w:val="0"/>
        <w:kinsoku/>
        <w:wordWrap/>
        <w:overflowPunct/>
        <w:topLinePunct w:val="0"/>
        <w:bidi w:val="0"/>
        <w:snapToGrid/>
        <w:spacing w:line="520" w:lineRule="exact"/>
        <w:ind w:firstLine="645"/>
        <w:textAlignment w:val="auto"/>
        <w:rPr>
          <w:rFonts w:hint="eastAsia" w:ascii="仿宋_GB2312" w:eastAsia="仿宋_GB2312"/>
          <w:sz w:val="32"/>
          <w:szCs w:val="32"/>
        </w:rPr>
      </w:pPr>
      <w:r>
        <w:rPr>
          <w:rFonts w:hint="eastAsia" w:ascii="仿宋_GB2312" w:eastAsia="仿宋_GB2312"/>
          <w:sz w:val="32"/>
          <w:szCs w:val="32"/>
        </w:rPr>
        <w:t>特此通知。</w:t>
      </w:r>
    </w:p>
    <w:p>
      <w:pPr>
        <w:keepNext w:val="0"/>
        <w:keepLines w:val="0"/>
        <w:pageBreakBefore w:val="0"/>
        <w:kinsoku/>
        <w:wordWrap/>
        <w:overflowPunct/>
        <w:topLinePunct w:val="0"/>
        <w:bidi w:val="0"/>
        <w:snapToGrid/>
        <w:spacing w:line="520" w:lineRule="exact"/>
        <w:ind w:firstLine="645"/>
        <w:textAlignment w:val="auto"/>
        <w:rPr>
          <w:rFonts w:ascii="仿宋_GB2312" w:eastAsia="仿宋_GB2312"/>
          <w:sz w:val="32"/>
          <w:szCs w:val="32"/>
        </w:rPr>
      </w:pPr>
    </w:p>
    <w:p>
      <w:pPr>
        <w:keepNext w:val="0"/>
        <w:keepLines w:val="0"/>
        <w:pageBreakBefore w:val="0"/>
        <w:kinsoku/>
        <w:wordWrap/>
        <w:overflowPunct/>
        <w:topLinePunct w:val="0"/>
        <w:bidi w:val="0"/>
        <w:snapToGrid/>
        <w:spacing w:line="520" w:lineRule="exact"/>
        <w:ind w:firstLine="622"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附件：拟推荐</w:t>
      </w:r>
      <w:r>
        <w:rPr>
          <w:rFonts w:hint="eastAsia" w:eastAsia="仿宋_GB2312" w:cs="Times New Roman"/>
          <w:sz w:val="32"/>
          <w:szCs w:val="32"/>
          <w:lang w:val="en-US" w:eastAsia="zh-CN"/>
        </w:rPr>
        <w:t>申报企业信息表</w:t>
      </w:r>
    </w:p>
    <w:p>
      <w:pPr>
        <w:keepNext w:val="0"/>
        <w:keepLines w:val="0"/>
        <w:pageBreakBefore w:val="0"/>
        <w:kinsoku/>
        <w:wordWrap/>
        <w:overflowPunct/>
        <w:topLinePunct w:val="0"/>
        <w:bidi w:val="0"/>
        <w:snapToGrid/>
        <w:spacing w:line="520" w:lineRule="exact"/>
        <w:textAlignment w:val="auto"/>
        <w:rPr>
          <w:rFonts w:ascii="仿宋_GB2312" w:eastAsia="仿宋_GB2312"/>
          <w:sz w:val="32"/>
          <w:szCs w:val="32"/>
        </w:rPr>
      </w:pPr>
    </w:p>
    <w:p>
      <w:pPr>
        <w:keepNext w:val="0"/>
        <w:keepLines w:val="0"/>
        <w:pageBreakBefore w:val="0"/>
        <w:kinsoku/>
        <w:wordWrap/>
        <w:overflowPunct/>
        <w:topLinePunct w:val="0"/>
        <w:bidi w:val="0"/>
        <w:snapToGrid/>
        <w:spacing w:line="520" w:lineRule="exact"/>
        <w:ind w:firstLine="622" w:firstLineChars="200"/>
        <w:textAlignment w:val="auto"/>
        <w:rPr>
          <w:rFonts w:ascii="仿宋_GB2312" w:eastAsia="仿宋_GB2312"/>
          <w:sz w:val="32"/>
          <w:szCs w:val="32"/>
        </w:rPr>
      </w:pPr>
    </w:p>
    <w:p>
      <w:pPr>
        <w:keepNext w:val="0"/>
        <w:keepLines w:val="0"/>
        <w:pageBreakBefore w:val="0"/>
        <w:kinsoku/>
        <w:wordWrap/>
        <w:overflowPunct/>
        <w:topLinePunct w:val="0"/>
        <w:bidi w:val="0"/>
        <w:snapToGrid/>
        <w:spacing w:line="520" w:lineRule="exact"/>
        <w:ind w:firstLine="2784" w:firstLineChars="895"/>
        <w:textAlignment w:val="auto"/>
        <w:rPr>
          <w:rFonts w:ascii="仿宋_GB2312" w:eastAsia="仿宋_GB2312"/>
          <w:sz w:val="32"/>
          <w:szCs w:val="32"/>
        </w:rPr>
      </w:pPr>
    </w:p>
    <w:p>
      <w:pPr>
        <w:keepNext w:val="0"/>
        <w:keepLines w:val="0"/>
        <w:pageBreakBefore w:val="0"/>
        <w:tabs>
          <w:tab w:val="left" w:pos="7437"/>
          <w:tab w:val="left" w:pos="7638"/>
        </w:tabs>
        <w:kinsoku/>
        <w:wordWrap/>
        <w:overflowPunct/>
        <w:topLinePunct w:val="0"/>
        <w:bidi w:val="0"/>
        <w:snapToGrid/>
        <w:spacing w:line="520" w:lineRule="exact"/>
        <w:ind w:right="1206" w:rightChars="600" w:firstLine="3091" w:firstLineChars="994"/>
        <w:textAlignment w:val="auto"/>
        <w:rPr>
          <w:rFonts w:eastAsia="仿宋_GB2312"/>
          <w:sz w:val="32"/>
          <w:szCs w:val="32"/>
        </w:rPr>
      </w:pPr>
      <w:r>
        <w:rPr>
          <w:rFonts w:hint="eastAsia" w:ascii="仿宋_GB2312" w:eastAsia="仿宋_GB2312"/>
          <w:sz w:val="32"/>
          <w:szCs w:val="32"/>
        </w:rPr>
        <w:t xml:space="preserve">　　　　　   </w:t>
      </w:r>
      <w:r>
        <w:rPr>
          <w:rFonts w:eastAsia="仿宋_GB2312"/>
          <w:sz w:val="32"/>
          <w:szCs w:val="32"/>
        </w:rPr>
        <w:t>20</w:t>
      </w:r>
      <w:r>
        <w:rPr>
          <w:rFonts w:hint="eastAsia" w:eastAsia="仿宋_GB2312"/>
          <w:sz w:val="32"/>
          <w:szCs w:val="32"/>
          <w:lang w:val="en-US" w:eastAsia="zh-CN"/>
        </w:rPr>
        <w:t>23</w:t>
      </w:r>
      <w:r>
        <w:rPr>
          <w:rFonts w:eastAsia="仿宋_GB2312"/>
          <w:sz w:val="32"/>
          <w:szCs w:val="32"/>
        </w:rPr>
        <w:t>年</w:t>
      </w:r>
      <w:r>
        <w:rPr>
          <w:rFonts w:hint="eastAsia" w:eastAsia="仿宋_GB2312"/>
          <w:sz w:val="32"/>
          <w:szCs w:val="32"/>
          <w:lang w:val="en-US" w:eastAsia="zh-CN"/>
        </w:rPr>
        <w:t>4</w:t>
      </w:r>
      <w:r>
        <w:rPr>
          <w:rFonts w:eastAsia="仿宋_GB2312"/>
          <w:sz w:val="32"/>
          <w:szCs w:val="32"/>
        </w:rPr>
        <w:t>月</w:t>
      </w:r>
      <w:r>
        <w:rPr>
          <w:rFonts w:hint="eastAsia" w:eastAsia="仿宋_GB2312"/>
          <w:sz w:val="32"/>
          <w:szCs w:val="32"/>
          <w:lang w:val="en-US" w:eastAsia="zh-CN"/>
        </w:rPr>
        <w:t>18</w:t>
      </w:r>
      <w:r>
        <w:rPr>
          <w:rFonts w:eastAsia="仿宋_GB2312"/>
          <w:sz w:val="32"/>
          <w:szCs w:val="32"/>
        </w:rPr>
        <w:t>日</w:t>
      </w:r>
    </w:p>
    <w:p>
      <w:pPr>
        <w:keepNext w:val="0"/>
        <w:keepLines w:val="0"/>
        <w:pageBreakBefore w:val="0"/>
        <w:kinsoku/>
        <w:wordWrap/>
        <w:overflowPunct/>
        <w:topLinePunct w:val="0"/>
        <w:bidi w:val="0"/>
        <w:snapToGrid/>
        <w:spacing w:line="520" w:lineRule="exact"/>
        <w:ind w:left="2186" w:leftChars="314" w:hanging="1555" w:hangingChars="500"/>
        <w:textAlignment w:val="auto"/>
        <w:rPr>
          <w:rFonts w:ascii="仿宋_GB2312" w:eastAsia="仿宋_GB2312"/>
          <w:sz w:val="32"/>
          <w:szCs w:val="32"/>
        </w:rPr>
      </w:pPr>
      <w:r>
        <w:rPr>
          <w:rFonts w:hint="eastAsia" w:ascii="仿宋_GB2312" w:eastAsia="仿宋_GB2312"/>
          <w:sz w:val="32"/>
          <w:szCs w:val="32"/>
        </w:rPr>
        <w:t>（联系人：市工业和信息化</w:t>
      </w:r>
      <w:r>
        <w:rPr>
          <w:rFonts w:hint="eastAsia" w:ascii="仿宋_GB2312" w:eastAsia="仿宋_GB2312"/>
          <w:sz w:val="32"/>
          <w:szCs w:val="32"/>
          <w:lang w:val="en-US" w:eastAsia="zh-CN"/>
        </w:rPr>
        <w:t>局</w:t>
      </w:r>
      <w:r>
        <w:rPr>
          <w:rFonts w:hint="eastAsia" w:ascii="仿宋_GB2312" w:eastAsia="仿宋_GB2312"/>
          <w:sz w:val="32"/>
          <w:szCs w:val="32"/>
        </w:rPr>
        <w:t>科技处</w:t>
      </w:r>
      <w:r>
        <w:rPr>
          <w:rFonts w:hint="eastAsia" w:ascii="仿宋_GB2312" w:eastAsia="仿宋_GB2312"/>
          <w:sz w:val="32"/>
          <w:szCs w:val="32"/>
          <w:lang w:val="en-US" w:eastAsia="zh-CN"/>
        </w:rPr>
        <w:t xml:space="preserve">  井新硕</w:t>
      </w:r>
      <w:r>
        <w:rPr>
          <w:rFonts w:hint="eastAsia" w:ascii="仿宋_GB2312" w:eastAsia="仿宋_GB2312"/>
          <w:sz w:val="32"/>
          <w:szCs w:val="32"/>
        </w:rPr>
        <w:t>；</w:t>
      </w:r>
    </w:p>
    <w:p>
      <w:pPr>
        <w:keepNext w:val="0"/>
        <w:keepLines w:val="0"/>
        <w:pageBreakBefore w:val="0"/>
        <w:tabs>
          <w:tab w:val="left" w:pos="7236"/>
        </w:tabs>
        <w:kinsoku/>
        <w:wordWrap/>
        <w:overflowPunct/>
        <w:topLinePunct w:val="0"/>
        <w:bidi w:val="0"/>
        <w:snapToGrid/>
        <w:spacing w:line="520" w:lineRule="exact"/>
        <w:ind w:left="2086" w:leftChars="1038" w:firstLine="152" w:firstLineChars="49"/>
        <w:textAlignment w:val="auto"/>
        <w:rPr>
          <w:rFonts w:ascii="仿宋_GB2312" w:eastAsia="仿宋_GB2312"/>
          <w:sz w:val="32"/>
          <w:szCs w:val="32"/>
        </w:rPr>
      </w:pPr>
      <w:r>
        <w:rPr>
          <w:rFonts w:hint="eastAsia" w:ascii="仿宋_GB2312" w:eastAsia="仿宋_GB2312"/>
          <w:sz w:val="32"/>
          <w:szCs w:val="32"/>
        </w:rPr>
        <w:t>联系电话：</w:t>
      </w:r>
      <w:r>
        <w:rPr>
          <w:rFonts w:hint="eastAsia" w:eastAsia="仿宋_GB2312"/>
          <w:sz w:val="32"/>
          <w:szCs w:val="32"/>
        </w:rPr>
        <w:t>8360</w:t>
      </w:r>
      <w:r>
        <w:rPr>
          <w:rFonts w:hint="eastAsia" w:eastAsia="仿宋_GB2312"/>
          <w:sz w:val="32"/>
          <w:szCs w:val="32"/>
          <w:lang w:val="en-US" w:eastAsia="zh-CN"/>
        </w:rPr>
        <w:t>5736</w:t>
      </w:r>
      <w:r>
        <w:rPr>
          <w:rFonts w:hint="eastAsia" w:ascii="仿宋_GB2312" w:eastAsia="仿宋_GB2312"/>
          <w:sz w:val="32"/>
          <w:szCs w:val="32"/>
        </w:rPr>
        <w:t>）</w:t>
      </w:r>
    </w:p>
    <w:p>
      <w:pPr>
        <w:keepNext w:val="0"/>
        <w:keepLines w:val="0"/>
        <w:pageBreakBefore w:val="0"/>
        <w:tabs>
          <w:tab w:val="left" w:pos="7236"/>
        </w:tabs>
        <w:kinsoku/>
        <w:wordWrap/>
        <w:overflowPunct/>
        <w:topLinePunct w:val="0"/>
        <w:bidi w:val="0"/>
        <w:snapToGrid/>
        <w:spacing w:line="520" w:lineRule="exact"/>
        <w:ind w:left="2094" w:leftChars="301" w:hanging="1489" w:hangingChars="479"/>
        <w:textAlignment w:val="auto"/>
        <w:rPr>
          <w:rFonts w:hint="eastAsia" w:ascii="仿宋_GB2312" w:eastAsia="仿宋_GB2312"/>
          <w:sz w:val="32"/>
          <w:szCs w:val="32"/>
        </w:rPr>
      </w:pPr>
      <w:r>
        <w:rPr>
          <w:rFonts w:hint="eastAsia" w:ascii="仿宋_GB2312" w:eastAsia="仿宋_GB2312"/>
          <w:sz w:val="32"/>
          <w:szCs w:val="32"/>
        </w:rPr>
        <w:t>（此件主动公开）</w:t>
      </w: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pStyle w:val="2"/>
        <w:jc w:val="both"/>
        <w:rPr>
          <w:rFonts w:hint="eastAsia"/>
        </w:rPr>
      </w:pPr>
    </w:p>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拟推荐</w:t>
      </w:r>
      <w:r>
        <w:rPr>
          <w:rFonts w:hint="eastAsia" w:ascii="方正小标宋简体" w:hAnsi="方正小标宋简体" w:eastAsia="方正小标宋简体" w:cs="方正小标宋简体"/>
          <w:sz w:val="44"/>
          <w:szCs w:val="44"/>
          <w:lang w:val="en-US" w:eastAsia="zh-CN"/>
        </w:rPr>
        <w:t>申报企业信息表</w:t>
      </w:r>
    </w:p>
    <w:p>
      <w:pPr>
        <w:spacing w:after="156" w:afterLines="50" w:line="560" w:lineRule="exact"/>
        <w:jc w:val="left"/>
        <w:rPr>
          <w:rFonts w:hint="eastAsia" w:ascii="楷体_GB2312" w:hAnsi="楷体_GB2312" w:eastAsia="楷体_GB2312" w:cs="楷体_GB2312"/>
          <w:sz w:val="28"/>
          <w:szCs w:val="28"/>
        </w:rPr>
      </w:pPr>
    </w:p>
    <w:p>
      <w:pPr>
        <w:spacing w:line="400" w:lineRule="exact"/>
        <w:jc w:val="left"/>
        <w:rPr>
          <w:rFonts w:hint="eastAsia" w:ascii="宋体" w:hAnsi="宋体" w:cs="Times New Roman"/>
          <w:b/>
          <w:bCs/>
          <w:color w:val="000000"/>
          <w:sz w:val="24"/>
          <w:szCs w:val="24"/>
          <w:lang w:val="en-US" w:eastAsia="zh-CN"/>
        </w:rPr>
      </w:pPr>
      <w:r>
        <w:rPr>
          <w:rFonts w:hint="eastAsia" w:ascii="宋体" w:hAnsi="宋体" w:cs="Times New Roman"/>
          <w:b/>
          <w:bCs/>
          <w:color w:val="000000"/>
          <w:sz w:val="32"/>
          <w:szCs w:val="32"/>
          <w:lang w:val="en-US" w:eastAsia="zh-CN"/>
        </w:rPr>
        <w:t xml:space="preserve">推荐单位：            </w:t>
      </w:r>
    </w:p>
    <w:p>
      <w:pPr>
        <w:pStyle w:val="2"/>
        <w:rPr>
          <w:rFonts w:hint="eastAsia"/>
          <w:lang w:val="en-US" w:eastAsia="zh-CN"/>
        </w:rPr>
      </w:pPr>
    </w:p>
    <w:tbl>
      <w:tblPr>
        <w:tblStyle w:val="16"/>
        <w:tblW w:w="90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10"/>
        <w:gridCol w:w="1179"/>
        <w:gridCol w:w="1099"/>
        <w:gridCol w:w="1162"/>
        <w:gridCol w:w="1085"/>
        <w:gridCol w:w="1063"/>
        <w:gridCol w:w="828"/>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Times New Roman"/>
                <w:b/>
                <w:bCs/>
                <w:color w:val="000000"/>
                <w:sz w:val="24"/>
                <w:szCs w:val="24"/>
                <w:lang w:val="en-US" w:eastAsia="zh-CN"/>
              </w:rPr>
            </w:pPr>
            <w:r>
              <w:rPr>
                <w:rFonts w:hint="eastAsia" w:ascii="宋体" w:hAnsi="宋体" w:cs="Times New Roman"/>
                <w:b/>
                <w:bCs/>
                <w:color w:val="000000"/>
                <w:sz w:val="24"/>
                <w:szCs w:val="24"/>
                <w:lang w:val="en-US" w:eastAsia="zh-CN"/>
              </w:rPr>
              <w:t>序号</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Times New Roman"/>
                <w:b/>
                <w:bCs/>
                <w:color w:val="000000"/>
                <w:sz w:val="24"/>
                <w:szCs w:val="24"/>
                <w:lang w:val="en-US" w:eastAsia="zh-CN"/>
              </w:rPr>
            </w:pPr>
            <w:r>
              <w:rPr>
                <w:rFonts w:hint="eastAsia" w:ascii="宋体" w:hAnsi="宋体" w:cs="Times New Roman"/>
                <w:b/>
                <w:bCs/>
                <w:color w:val="000000"/>
                <w:sz w:val="24"/>
                <w:szCs w:val="24"/>
                <w:lang w:val="en-US" w:eastAsia="zh-CN"/>
              </w:rPr>
              <w:t>企业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Times New Roman"/>
                <w:b/>
                <w:bCs/>
                <w:color w:val="000000"/>
                <w:sz w:val="24"/>
                <w:szCs w:val="24"/>
                <w:lang w:val="en-US" w:eastAsia="zh-CN"/>
              </w:rPr>
            </w:pPr>
            <w:r>
              <w:rPr>
                <w:rFonts w:hint="eastAsia" w:ascii="宋体" w:hAnsi="宋体" w:cs="Times New Roman"/>
                <w:b/>
                <w:bCs/>
                <w:color w:val="000000"/>
                <w:sz w:val="24"/>
                <w:szCs w:val="24"/>
                <w:lang w:val="en-US" w:eastAsia="zh-CN"/>
              </w:rPr>
              <w:t>名称</w:t>
            </w:r>
          </w:p>
        </w:tc>
        <w:tc>
          <w:tcPr>
            <w:tcW w:w="117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cs="Times New Roman"/>
                <w:b/>
                <w:bCs/>
                <w:color w:val="000000"/>
                <w:sz w:val="24"/>
                <w:szCs w:val="24"/>
                <w:lang w:val="en-US" w:eastAsia="zh-CN"/>
              </w:rPr>
            </w:pPr>
            <w:r>
              <w:rPr>
                <w:rFonts w:hint="eastAsia" w:ascii="宋体" w:hAnsi="宋体" w:cs="Times New Roman"/>
                <w:b/>
                <w:bCs/>
                <w:color w:val="000000"/>
                <w:sz w:val="24"/>
                <w:szCs w:val="24"/>
                <w:lang w:val="en-US" w:eastAsia="zh-CN"/>
              </w:rPr>
              <w:t>统一社会信用代码</w:t>
            </w:r>
          </w:p>
        </w:tc>
        <w:tc>
          <w:tcPr>
            <w:tcW w:w="1099"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bCs/>
                <w:sz w:val="24"/>
                <w:szCs w:val="24"/>
              </w:rPr>
            </w:pPr>
            <w:r>
              <w:rPr>
                <w:rFonts w:hint="eastAsia" w:ascii="宋体" w:hAnsi="宋体"/>
                <w:b/>
                <w:bCs/>
                <w:color w:val="000000"/>
                <w:sz w:val="24"/>
                <w:szCs w:val="24"/>
                <w:lang w:val="en-US" w:eastAsia="zh-CN"/>
              </w:rPr>
              <w:t>营业收入总额</w:t>
            </w: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bCs/>
                <w:sz w:val="24"/>
                <w:szCs w:val="24"/>
              </w:rPr>
            </w:pPr>
            <w:r>
              <w:rPr>
                <w:rFonts w:hint="eastAsia" w:ascii="宋体" w:hAnsi="宋体"/>
                <w:b/>
                <w:bCs/>
                <w:color w:val="000000"/>
                <w:sz w:val="24"/>
                <w:szCs w:val="24"/>
                <w:lang w:val="en-US" w:eastAsia="zh-CN"/>
              </w:rPr>
              <w:t>研发经费支出总额</w:t>
            </w:r>
          </w:p>
        </w:tc>
        <w:tc>
          <w:tcPr>
            <w:tcW w:w="108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bCs/>
                <w:sz w:val="24"/>
                <w:szCs w:val="24"/>
              </w:rPr>
            </w:pPr>
            <w:r>
              <w:rPr>
                <w:rFonts w:hint="eastAsia" w:ascii="宋体" w:hAnsi="宋体"/>
                <w:b/>
                <w:bCs/>
                <w:color w:val="000000"/>
                <w:sz w:val="24"/>
                <w:szCs w:val="24"/>
                <w:lang w:val="en-US" w:eastAsia="zh-CN"/>
              </w:rPr>
              <w:t>研究开发人员数</w:t>
            </w:r>
          </w:p>
        </w:tc>
        <w:tc>
          <w:tcPr>
            <w:tcW w:w="106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b/>
                <w:bCs/>
                <w:sz w:val="24"/>
                <w:szCs w:val="24"/>
              </w:rPr>
            </w:pPr>
            <w:r>
              <w:rPr>
                <w:rFonts w:hint="eastAsia" w:ascii="宋体" w:hAnsi="宋体"/>
                <w:b/>
                <w:bCs/>
                <w:color w:val="000000"/>
                <w:sz w:val="24"/>
                <w:szCs w:val="24"/>
                <w:lang w:val="en-US" w:eastAsia="zh-CN"/>
              </w:rPr>
              <w:t>研发仪器设备原值</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是否适用简化认定</w:t>
            </w:r>
          </w:p>
        </w:tc>
        <w:tc>
          <w:tcPr>
            <w:tcW w:w="82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宋体" w:hAnsi="宋体"/>
                <w:b/>
                <w:bCs/>
                <w:color w:val="000000"/>
                <w:sz w:val="24"/>
                <w:szCs w:val="24"/>
                <w:lang w:val="en-US" w:eastAsia="zh-CN"/>
              </w:rPr>
            </w:pPr>
            <w:r>
              <w:rPr>
                <w:rFonts w:hint="eastAsia" w:ascii="宋体" w:hAnsi="宋体"/>
                <w:b/>
                <w:bCs/>
                <w:color w:val="000000"/>
                <w:sz w:val="24"/>
                <w:szCs w:val="24"/>
                <w:lang w:val="en-US" w:eastAsia="zh-CN"/>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spacing w:line="440" w:lineRule="exact"/>
              <w:jc w:val="center"/>
              <w:rPr>
                <w:rFonts w:eastAsia="仿宋_GB2312"/>
                <w:sz w:val="24"/>
                <w:szCs w:val="24"/>
              </w:rPr>
            </w:pPr>
            <w:r>
              <w:rPr>
                <w:rFonts w:eastAsia="仿宋_GB2312"/>
                <w:sz w:val="24"/>
                <w:szCs w:val="24"/>
              </w:rPr>
              <w:t>1</w:t>
            </w:r>
          </w:p>
        </w:tc>
        <w:tc>
          <w:tcPr>
            <w:tcW w:w="1110" w:type="dxa"/>
            <w:vAlign w:val="center"/>
          </w:tcPr>
          <w:p>
            <w:pPr>
              <w:spacing w:line="440" w:lineRule="exact"/>
              <w:jc w:val="center"/>
              <w:rPr>
                <w:rFonts w:eastAsia="仿宋_GB2312"/>
                <w:sz w:val="24"/>
                <w:szCs w:val="24"/>
              </w:rPr>
            </w:pPr>
          </w:p>
        </w:tc>
        <w:tc>
          <w:tcPr>
            <w:tcW w:w="1179" w:type="dxa"/>
            <w:vAlign w:val="center"/>
          </w:tcPr>
          <w:p>
            <w:pPr>
              <w:spacing w:line="440" w:lineRule="exact"/>
              <w:jc w:val="center"/>
              <w:rPr>
                <w:rFonts w:eastAsia="仿宋_GB2312"/>
                <w:sz w:val="24"/>
                <w:szCs w:val="24"/>
              </w:rPr>
            </w:pPr>
          </w:p>
        </w:tc>
        <w:tc>
          <w:tcPr>
            <w:tcW w:w="1099" w:type="dxa"/>
            <w:vAlign w:val="center"/>
          </w:tcPr>
          <w:p>
            <w:pPr>
              <w:spacing w:line="440" w:lineRule="exact"/>
              <w:jc w:val="center"/>
              <w:rPr>
                <w:rFonts w:eastAsia="仿宋_GB2312"/>
                <w:sz w:val="24"/>
                <w:szCs w:val="24"/>
              </w:rPr>
            </w:pPr>
          </w:p>
        </w:tc>
        <w:tc>
          <w:tcPr>
            <w:tcW w:w="1162" w:type="dxa"/>
            <w:vAlign w:val="center"/>
          </w:tcPr>
          <w:p>
            <w:pPr>
              <w:spacing w:line="440" w:lineRule="exact"/>
              <w:jc w:val="center"/>
              <w:rPr>
                <w:rFonts w:eastAsia="仿宋_GB2312"/>
                <w:sz w:val="24"/>
                <w:szCs w:val="24"/>
              </w:rPr>
            </w:pPr>
          </w:p>
        </w:tc>
        <w:tc>
          <w:tcPr>
            <w:tcW w:w="1085" w:type="dxa"/>
            <w:vAlign w:val="center"/>
          </w:tcPr>
          <w:p>
            <w:pPr>
              <w:spacing w:line="440" w:lineRule="exact"/>
              <w:jc w:val="center"/>
              <w:rPr>
                <w:rFonts w:eastAsia="仿宋_GB2312"/>
                <w:sz w:val="24"/>
                <w:szCs w:val="24"/>
              </w:rPr>
            </w:pPr>
          </w:p>
        </w:tc>
        <w:tc>
          <w:tcPr>
            <w:tcW w:w="1063"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spacing w:line="440" w:lineRule="exact"/>
              <w:jc w:val="center"/>
              <w:rPr>
                <w:rFonts w:eastAsia="仿宋_GB2312"/>
                <w:sz w:val="24"/>
                <w:szCs w:val="24"/>
              </w:rPr>
            </w:pPr>
            <w:r>
              <w:rPr>
                <w:rFonts w:eastAsia="仿宋_GB2312"/>
                <w:sz w:val="24"/>
                <w:szCs w:val="24"/>
              </w:rPr>
              <w:t>2</w:t>
            </w:r>
          </w:p>
        </w:tc>
        <w:tc>
          <w:tcPr>
            <w:tcW w:w="1110" w:type="dxa"/>
            <w:vAlign w:val="center"/>
          </w:tcPr>
          <w:p>
            <w:pPr>
              <w:spacing w:line="440" w:lineRule="exact"/>
              <w:jc w:val="center"/>
              <w:rPr>
                <w:rFonts w:eastAsia="仿宋_GB2312"/>
                <w:sz w:val="24"/>
                <w:szCs w:val="24"/>
              </w:rPr>
            </w:pPr>
          </w:p>
        </w:tc>
        <w:tc>
          <w:tcPr>
            <w:tcW w:w="1179" w:type="dxa"/>
            <w:vAlign w:val="center"/>
          </w:tcPr>
          <w:p>
            <w:pPr>
              <w:spacing w:line="440" w:lineRule="exact"/>
              <w:jc w:val="center"/>
              <w:rPr>
                <w:rFonts w:eastAsia="仿宋_GB2312"/>
                <w:sz w:val="24"/>
                <w:szCs w:val="24"/>
              </w:rPr>
            </w:pPr>
          </w:p>
        </w:tc>
        <w:tc>
          <w:tcPr>
            <w:tcW w:w="1099" w:type="dxa"/>
            <w:vAlign w:val="center"/>
          </w:tcPr>
          <w:p>
            <w:pPr>
              <w:spacing w:line="440" w:lineRule="exact"/>
              <w:jc w:val="center"/>
              <w:rPr>
                <w:rFonts w:eastAsia="仿宋_GB2312"/>
                <w:sz w:val="24"/>
                <w:szCs w:val="24"/>
              </w:rPr>
            </w:pPr>
          </w:p>
        </w:tc>
        <w:tc>
          <w:tcPr>
            <w:tcW w:w="1162" w:type="dxa"/>
            <w:vAlign w:val="center"/>
          </w:tcPr>
          <w:p>
            <w:pPr>
              <w:spacing w:line="440" w:lineRule="exact"/>
              <w:jc w:val="center"/>
              <w:rPr>
                <w:rFonts w:eastAsia="仿宋_GB2312"/>
                <w:sz w:val="24"/>
                <w:szCs w:val="24"/>
              </w:rPr>
            </w:pPr>
          </w:p>
        </w:tc>
        <w:tc>
          <w:tcPr>
            <w:tcW w:w="1085" w:type="dxa"/>
            <w:vAlign w:val="center"/>
          </w:tcPr>
          <w:p>
            <w:pPr>
              <w:spacing w:line="440" w:lineRule="exact"/>
              <w:jc w:val="center"/>
              <w:rPr>
                <w:rFonts w:eastAsia="仿宋_GB2312"/>
                <w:sz w:val="24"/>
                <w:szCs w:val="24"/>
              </w:rPr>
            </w:pPr>
          </w:p>
        </w:tc>
        <w:tc>
          <w:tcPr>
            <w:tcW w:w="1063"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spacing w:line="440" w:lineRule="exact"/>
              <w:jc w:val="center"/>
              <w:rPr>
                <w:rFonts w:hint="eastAsia" w:eastAsia="仿宋_GB2312"/>
                <w:sz w:val="24"/>
                <w:szCs w:val="24"/>
              </w:rPr>
            </w:pPr>
            <w:r>
              <w:rPr>
                <w:rFonts w:hint="eastAsia" w:eastAsia="仿宋_GB2312"/>
                <w:sz w:val="24"/>
                <w:szCs w:val="24"/>
              </w:rPr>
              <w:t>...</w:t>
            </w:r>
          </w:p>
        </w:tc>
        <w:tc>
          <w:tcPr>
            <w:tcW w:w="1110" w:type="dxa"/>
            <w:vAlign w:val="center"/>
          </w:tcPr>
          <w:p>
            <w:pPr>
              <w:spacing w:line="440" w:lineRule="exact"/>
              <w:jc w:val="center"/>
              <w:rPr>
                <w:rFonts w:eastAsia="仿宋_GB2312"/>
                <w:sz w:val="24"/>
                <w:szCs w:val="24"/>
              </w:rPr>
            </w:pPr>
          </w:p>
        </w:tc>
        <w:tc>
          <w:tcPr>
            <w:tcW w:w="1179" w:type="dxa"/>
            <w:vAlign w:val="center"/>
          </w:tcPr>
          <w:p>
            <w:pPr>
              <w:spacing w:line="440" w:lineRule="exact"/>
              <w:jc w:val="center"/>
              <w:rPr>
                <w:rFonts w:eastAsia="仿宋_GB2312"/>
                <w:sz w:val="24"/>
                <w:szCs w:val="24"/>
              </w:rPr>
            </w:pPr>
          </w:p>
        </w:tc>
        <w:tc>
          <w:tcPr>
            <w:tcW w:w="1099" w:type="dxa"/>
            <w:vAlign w:val="center"/>
          </w:tcPr>
          <w:p>
            <w:pPr>
              <w:spacing w:line="440" w:lineRule="exact"/>
              <w:jc w:val="center"/>
              <w:rPr>
                <w:rFonts w:eastAsia="仿宋_GB2312"/>
                <w:sz w:val="24"/>
                <w:szCs w:val="24"/>
              </w:rPr>
            </w:pPr>
          </w:p>
        </w:tc>
        <w:tc>
          <w:tcPr>
            <w:tcW w:w="1162" w:type="dxa"/>
            <w:vAlign w:val="center"/>
          </w:tcPr>
          <w:p>
            <w:pPr>
              <w:spacing w:line="440" w:lineRule="exact"/>
              <w:jc w:val="center"/>
              <w:rPr>
                <w:rFonts w:eastAsia="仿宋_GB2312"/>
                <w:sz w:val="24"/>
                <w:szCs w:val="24"/>
              </w:rPr>
            </w:pPr>
          </w:p>
        </w:tc>
        <w:tc>
          <w:tcPr>
            <w:tcW w:w="1085" w:type="dxa"/>
            <w:vAlign w:val="center"/>
          </w:tcPr>
          <w:p>
            <w:pPr>
              <w:spacing w:line="440" w:lineRule="exact"/>
              <w:jc w:val="center"/>
              <w:rPr>
                <w:rFonts w:eastAsia="仿宋_GB2312"/>
                <w:sz w:val="24"/>
                <w:szCs w:val="24"/>
              </w:rPr>
            </w:pPr>
          </w:p>
        </w:tc>
        <w:tc>
          <w:tcPr>
            <w:tcW w:w="1063"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7" w:type="dxa"/>
            <w:vAlign w:val="center"/>
          </w:tcPr>
          <w:p>
            <w:pPr>
              <w:spacing w:line="440" w:lineRule="exact"/>
              <w:jc w:val="center"/>
              <w:rPr>
                <w:rFonts w:hint="eastAsia" w:eastAsia="仿宋_GB2312"/>
                <w:sz w:val="24"/>
                <w:szCs w:val="24"/>
                <w:lang w:val="en-US" w:eastAsia="zh-CN"/>
              </w:rPr>
            </w:pPr>
            <w:r>
              <w:rPr>
                <w:rFonts w:hint="eastAsia" w:eastAsia="仿宋_GB2312"/>
                <w:sz w:val="24"/>
                <w:szCs w:val="24"/>
                <w:lang w:val="en-US" w:eastAsia="zh-CN"/>
              </w:rPr>
              <w:t>n</w:t>
            </w:r>
          </w:p>
        </w:tc>
        <w:tc>
          <w:tcPr>
            <w:tcW w:w="1110" w:type="dxa"/>
            <w:vAlign w:val="center"/>
          </w:tcPr>
          <w:p>
            <w:pPr>
              <w:spacing w:line="440" w:lineRule="exact"/>
              <w:jc w:val="center"/>
              <w:rPr>
                <w:rFonts w:eastAsia="仿宋_GB2312"/>
                <w:sz w:val="24"/>
                <w:szCs w:val="24"/>
              </w:rPr>
            </w:pPr>
          </w:p>
        </w:tc>
        <w:tc>
          <w:tcPr>
            <w:tcW w:w="1179" w:type="dxa"/>
            <w:vAlign w:val="center"/>
          </w:tcPr>
          <w:p>
            <w:pPr>
              <w:spacing w:line="440" w:lineRule="exact"/>
              <w:jc w:val="center"/>
              <w:rPr>
                <w:rFonts w:eastAsia="仿宋_GB2312"/>
                <w:sz w:val="24"/>
                <w:szCs w:val="24"/>
              </w:rPr>
            </w:pPr>
          </w:p>
        </w:tc>
        <w:tc>
          <w:tcPr>
            <w:tcW w:w="1099" w:type="dxa"/>
            <w:vAlign w:val="center"/>
          </w:tcPr>
          <w:p>
            <w:pPr>
              <w:spacing w:line="440" w:lineRule="exact"/>
              <w:jc w:val="center"/>
              <w:rPr>
                <w:rFonts w:eastAsia="仿宋_GB2312"/>
                <w:sz w:val="24"/>
                <w:szCs w:val="24"/>
              </w:rPr>
            </w:pPr>
          </w:p>
        </w:tc>
        <w:tc>
          <w:tcPr>
            <w:tcW w:w="1162" w:type="dxa"/>
            <w:vAlign w:val="center"/>
          </w:tcPr>
          <w:p>
            <w:pPr>
              <w:spacing w:line="440" w:lineRule="exact"/>
              <w:jc w:val="center"/>
              <w:rPr>
                <w:rFonts w:eastAsia="仿宋_GB2312"/>
                <w:sz w:val="24"/>
                <w:szCs w:val="24"/>
              </w:rPr>
            </w:pPr>
          </w:p>
        </w:tc>
        <w:tc>
          <w:tcPr>
            <w:tcW w:w="1085" w:type="dxa"/>
            <w:vAlign w:val="center"/>
          </w:tcPr>
          <w:p>
            <w:pPr>
              <w:spacing w:line="440" w:lineRule="exact"/>
              <w:jc w:val="center"/>
              <w:rPr>
                <w:rFonts w:eastAsia="仿宋_GB2312"/>
                <w:sz w:val="24"/>
                <w:szCs w:val="24"/>
              </w:rPr>
            </w:pPr>
          </w:p>
        </w:tc>
        <w:tc>
          <w:tcPr>
            <w:tcW w:w="1063"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c>
          <w:tcPr>
            <w:tcW w:w="828" w:type="dxa"/>
            <w:vAlign w:val="center"/>
          </w:tcPr>
          <w:p>
            <w:pPr>
              <w:spacing w:line="440" w:lineRule="exact"/>
              <w:jc w:val="center"/>
              <w:rPr>
                <w:rFonts w:eastAsia="仿宋_GB2312"/>
                <w:sz w:val="24"/>
                <w:szCs w:val="24"/>
              </w:rPr>
            </w:pPr>
          </w:p>
        </w:tc>
      </w:tr>
    </w:tbl>
    <w:p>
      <w:pPr>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cs="Times New Roman"/>
          <w:color w:val="000000"/>
          <w:szCs w:val="21"/>
          <w:lang w:val="en-US" w:eastAsia="zh-CN"/>
        </w:rPr>
      </w:pPr>
      <w:r>
        <w:rPr>
          <w:rFonts w:hint="eastAsia" w:ascii="宋体" w:hAnsi="宋体" w:cs="Times New Roman"/>
          <w:color w:val="000000"/>
          <w:szCs w:val="21"/>
          <w:lang w:val="en-US" w:eastAsia="zh-CN"/>
        </w:rPr>
        <w:t>注：</w:t>
      </w:r>
      <w:r>
        <w:rPr>
          <w:rFonts w:hint="default" w:ascii="Times New Roman" w:hAnsi="Times New Roman" w:cs="Times New Roman"/>
          <w:color w:val="000000"/>
          <w:szCs w:val="21"/>
          <w:lang w:val="en-US" w:eastAsia="zh-CN"/>
        </w:rPr>
        <w:t>1.营业收入总额</w:t>
      </w:r>
      <w:r>
        <w:rPr>
          <w:rFonts w:hint="default" w:ascii="Times New Roman" w:hAnsi="Times New Roman" w:eastAsia="仿宋_GB2312" w:cs="Times New Roman"/>
          <w:sz w:val="28"/>
          <w:szCs w:val="28"/>
        </w:rPr>
        <w:t>、</w:t>
      </w:r>
      <w:r>
        <w:rPr>
          <w:rFonts w:hint="default" w:ascii="Times New Roman" w:hAnsi="Times New Roman" w:cs="Times New Roman"/>
          <w:color w:val="000000"/>
          <w:szCs w:val="21"/>
          <w:lang w:val="en-US" w:eastAsia="zh-CN"/>
        </w:rPr>
        <w:t>研发经费支出总额</w:t>
      </w:r>
      <w:r>
        <w:rPr>
          <w:rFonts w:hint="default" w:ascii="Times New Roman" w:hAnsi="Times New Roman" w:eastAsia="仿宋_GB2312" w:cs="Times New Roman"/>
          <w:sz w:val="28"/>
          <w:szCs w:val="28"/>
        </w:rPr>
        <w:t>、</w:t>
      </w:r>
      <w:r>
        <w:rPr>
          <w:rFonts w:hint="default" w:ascii="Times New Roman" w:hAnsi="Times New Roman" w:cs="Times New Roman"/>
          <w:color w:val="000000"/>
          <w:szCs w:val="21"/>
          <w:lang w:val="en-US" w:eastAsia="zh-CN"/>
        </w:rPr>
        <w:t>研发仪器设备原值单位为千元</w:t>
      </w:r>
    </w:p>
    <w:p>
      <w:pPr>
        <w:pStyle w:val="2"/>
        <w:keepNext w:val="0"/>
        <w:keepLines w:val="0"/>
        <w:pageBreakBefore w:val="0"/>
        <w:widowControl w:val="0"/>
        <w:kinsoku/>
        <w:wordWrap/>
        <w:overflowPunct/>
        <w:topLinePunct w:val="0"/>
        <w:autoSpaceDE/>
        <w:autoSpaceDN/>
        <w:bidi w:val="0"/>
        <w:adjustRightInd/>
        <w:snapToGrid/>
        <w:spacing w:line="240" w:lineRule="exact"/>
        <w:ind w:firstLine="402" w:firstLineChars="200"/>
        <w:jc w:val="left"/>
        <w:textAlignment w:val="auto"/>
        <w:outlineLvl w:val="9"/>
        <w:rPr>
          <w:rFonts w:hint="default" w:ascii="Times New Roman" w:hAnsi="Times New Roman" w:cs="Times New Roman"/>
          <w:lang w:val="en-US"/>
        </w:rPr>
      </w:pPr>
      <w:r>
        <w:rPr>
          <w:rFonts w:hint="default" w:ascii="Times New Roman" w:hAnsi="Times New Roman" w:eastAsia="宋体" w:cs="Times New Roman"/>
          <w:color w:val="000000"/>
          <w:kern w:val="2"/>
          <w:sz w:val="21"/>
          <w:szCs w:val="21"/>
          <w:lang w:val="en-US" w:eastAsia="zh-CN" w:bidi="ar-SA"/>
        </w:rPr>
        <w:t>2.请将该表电子版于</w:t>
      </w:r>
      <w:r>
        <w:rPr>
          <w:rFonts w:hint="eastAsia" w:ascii="Times New Roman" w:hAnsi="Times New Roman" w:eastAsia="宋体" w:cs="Times New Roman"/>
          <w:color w:val="000000"/>
          <w:kern w:val="2"/>
          <w:sz w:val="21"/>
          <w:szCs w:val="21"/>
          <w:lang w:val="en-US" w:eastAsia="zh-CN" w:bidi="ar-SA"/>
        </w:rPr>
        <w:t>5</w:t>
      </w:r>
      <w:r>
        <w:rPr>
          <w:rFonts w:hint="default" w:ascii="Times New Roman" w:hAnsi="Times New Roman" w:eastAsia="宋体" w:cs="Times New Roman"/>
          <w:color w:val="000000"/>
          <w:kern w:val="2"/>
          <w:sz w:val="21"/>
          <w:szCs w:val="21"/>
          <w:lang w:val="en-US" w:eastAsia="zh-CN" w:bidi="ar-SA"/>
        </w:rPr>
        <w:t>月</w:t>
      </w:r>
      <w:r>
        <w:rPr>
          <w:rFonts w:hint="eastAsia" w:ascii="Times New Roman" w:hAnsi="Times New Roman" w:eastAsia="宋体" w:cs="Times New Roman"/>
          <w:color w:val="000000"/>
          <w:kern w:val="2"/>
          <w:sz w:val="21"/>
          <w:szCs w:val="21"/>
          <w:lang w:val="en-US" w:eastAsia="zh-CN" w:bidi="ar-SA"/>
        </w:rPr>
        <w:t>12</w:t>
      </w:r>
      <w:r>
        <w:rPr>
          <w:rFonts w:hint="default" w:ascii="Times New Roman" w:hAnsi="Times New Roman" w:eastAsia="宋体" w:cs="Times New Roman"/>
          <w:color w:val="000000"/>
          <w:kern w:val="2"/>
          <w:sz w:val="21"/>
          <w:szCs w:val="21"/>
          <w:lang w:val="en-US" w:eastAsia="zh-CN" w:bidi="ar-SA"/>
        </w:rPr>
        <w:t>日前通过“技术创新信息系统”回传至</w:t>
      </w:r>
      <w:r>
        <w:rPr>
          <w:rFonts w:hint="eastAsia" w:ascii="Times New Roman" w:hAnsi="Times New Roman" w:eastAsia="宋体" w:cs="Times New Roman"/>
          <w:color w:val="000000"/>
          <w:kern w:val="2"/>
          <w:sz w:val="21"/>
          <w:szCs w:val="21"/>
          <w:lang w:val="en-US" w:eastAsia="zh-CN" w:bidi="ar-SA"/>
        </w:rPr>
        <w:t>市工业和信息化局</w:t>
      </w:r>
      <w:r>
        <w:rPr>
          <w:rFonts w:hint="default" w:ascii="Times New Roman" w:hAnsi="Times New Roman" w:eastAsia="宋体" w:cs="Times New Roman"/>
          <w:color w:val="000000"/>
          <w:kern w:val="2"/>
          <w:sz w:val="21"/>
          <w:szCs w:val="21"/>
          <w:lang w:val="en-US" w:eastAsia="zh-CN" w:bidi="ar-SA"/>
        </w:rPr>
        <w:t>科技处</w:t>
      </w: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keepNext w:val="0"/>
        <w:keepLines w:val="0"/>
        <w:pageBreakBefore w:val="0"/>
        <w:widowControl w:val="0"/>
        <w:kinsoku/>
        <w:wordWrap/>
        <w:topLinePunct w:val="0"/>
        <w:bidi w:val="0"/>
        <w:spacing w:line="520" w:lineRule="exact"/>
        <w:textAlignment w:val="auto"/>
        <w:rPr>
          <w:rFonts w:hint="eastAsia" w:ascii="黑体" w:eastAsia="黑体"/>
          <w:sz w:val="32"/>
          <w:szCs w:val="32"/>
        </w:rPr>
      </w:pPr>
    </w:p>
    <w:p>
      <w:pPr>
        <w:pStyle w:val="2"/>
        <w:spacing w:line="240" w:lineRule="auto"/>
        <w:rPr>
          <w:rFonts w:hint="eastAsia"/>
        </w:rPr>
      </w:pPr>
    </w:p>
    <w:p>
      <w:pPr>
        <w:tabs>
          <w:tab w:val="left" w:pos="8643"/>
        </w:tabs>
        <w:spacing w:line="560" w:lineRule="exact"/>
        <w:ind w:right="201" w:rightChars="100" w:firstLine="271" w:firstLineChars="100"/>
        <w:rPr>
          <w:rFonts w:hint="eastAsia" w:ascii="Times New Roman" w:hAnsi="Times New Roman" w:eastAsia="仿宋_GB2312" w:cs="Times New Roman"/>
          <w:sz w:val="32"/>
          <w:szCs w:val="32"/>
          <w:lang w:val="en-US" w:eastAsia="zh-CN"/>
        </w:rPr>
      </w:pPr>
      <w:r>
        <w:rPr>
          <w:rFonts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405130</wp:posOffset>
                </wp:positionV>
                <wp:extent cx="5615940" cy="0"/>
                <wp:effectExtent l="0" t="0" r="0" b="0"/>
                <wp:wrapNone/>
                <wp:docPr id="2" name="直线 4"/>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pt;margin-top:31.9pt;height:0pt;width:442.2pt;z-index:251658240;mso-width-relative:page;mso-height-relative:page;" filled="f" stroked="t" coordsize="21600,21600" o:gfxdata="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UXgltMAAAAGAQAADwAAAAAAAAABACAAAAAiAAAAZHJzL2Rv&#10;d25yZXYueG1sUEsBAhQAFAAAAAgAh07iQKdkT3vNAQAAjgMAAA4AAAAAAAAAAQAgAAAAIgEAAGRy&#10;cy9lMm9Eb2MueG1sUEsFBgAAAAAGAAYAWQEAAGEFAAAAAA==&#10;">
                <v:fill on="f" focussize="0,0"/>
                <v:stroke weight="1.5pt" color="#000000" joinstyle="round"/>
                <v:imagedata o:title=""/>
                <o:lock v:ext="edit" aspectratio="f"/>
              </v:line>
            </w:pict>
          </mc:Fallback>
        </mc:AlternateContent>
      </w:r>
      <w:r>
        <w:rPr>
          <w:rFonts w:ascii="仿宋_GB2312" w:eastAsia="仿宋_GB2312"/>
          <w:sz w:val="28"/>
          <w:szCs w:val="28"/>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37465</wp:posOffset>
                </wp:positionV>
                <wp:extent cx="5615940" cy="0"/>
                <wp:effectExtent l="0" t="0" r="0" b="0"/>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top:2.95pt;height:0pt;width:442.2pt;mso-position-horizontal:center;z-index:251657216;mso-width-relative:page;mso-height-relative:page;" filled="f" stroked="t" coordsize="21600,21600" o:gfxdata="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0HE70gAAAAQBAAAPAAAAAAAAAAEAIAAAACIAAABkcnMvZG93&#10;bnJldi54bWxQSwECFAAUAAAACACHTuJAccwx9c0BAACOAwAADgAAAAAAAAABACAAAAAhAQAAZHJz&#10;L2Uyb0RvYy54bWxQSwUGAAAAAAYABgBZAQAAYAUAAAAA&#10;">
                <v:fill on="f" focussize="0,0"/>
                <v:stroke weight="1.5pt" color="#000000" joinstyle="round"/>
                <v:imagedata o:title=""/>
                <o:lock v:ext="edit" aspectratio="f"/>
              </v:line>
            </w:pict>
          </mc:Fallback>
        </mc:AlternateContent>
      </w:r>
      <w:r>
        <w:rPr>
          <w:rFonts w:hint="eastAsia" w:ascii="仿宋_GB2312" w:eastAsia="仿宋_GB2312"/>
          <w:sz w:val="28"/>
          <w:szCs w:val="28"/>
        </w:rPr>
        <w:t>天津市工业和信息化</w:t>
      </w:r>
      <w:r>
        <w:rPr>
          <w:rFonts w:hint="eastAsia" w:ascii="仿宋_GB2312" w:eastAsia="仿宋_GB2312"/>
          <w:sz w:val="28"/>
          <w:szCs w:val="28"/>
          <w:lang w:val="en-US" w:eastAsia="zh-CN"/>
        </w:rPr>
        <w:t>局</w:t>
      </w:r>
      <w:r>
        <w:rPr>
          <w:rFonts w:hint="eastAsia" w:ascii="仿宋_GB2312" w:eastAsia="仿宋_GB2312"/>
          <w:sz w:val="28"/>
          <w:szCs w:val="28"/>
        </w:rPr>
        <w:t xml:space="preserve">办公室             </w:t>
      </w:r>
      <w:r>
        <w:rPr>
          <w:rFonts w:hint="eastAsia" w:ascii="仿宋_GB2312" w:eastAsia="仿宋_GB2312"/>
          <w:sz w:val="28"/>
          <w:szCs w:val="28"/>
          <w:lang w:val="en-US" w:eastAsia="zh-CN"/>
        </w:rPr>
        <w:t xml:space="preserve">    </w:t>
      </w:r>
      <w:r>
        <w:rPr>
          <w:rFonts w:eastAsia="仿宋_GB2312"/>
          <w:sz w:val="28"/>
          <w:szCs w:val="28"/>
        </w:rPr>
        <w:t>20</w:t>
      </w:r>
      <w:r>
        <w:rPr>
          <w:rFonts w:hint="eastAsia" w:eastAsia="仿宋_GB2312"/>
          <w:sz w:val="28"/>
          <w:szCs w:val="28"/>
          <w:lang w:val="en-US" w:eastAsia="zh-CN"/>
        </w:rPr>
        <w:t>23</w:t>
      </w:r>
      <w:r>
        <w:rPr>
          <w:rFonts w:eastAsia="仿宋_GB2312"/>
          <w:sz w:val="28"/>
          <w:szCs w:val="28"/>
        </w:rPr>
        <w:t>年</w:t>
      </w:r>
      <w:r>
        <w:rPr>
          <w:rFonts w:hint="eastAsia" w:eastAsia="仿宋_GB2312"/>
          <w:sz w:val="28"/>
          <w:szCs w:val="28"/>
          <w:lang w:val="en-US" w:eastAsia="zh-CN"/>
        </w:rPr>
        <w:t>4</w:t>
      </w:r>
      <w:r>
        <w:rPr>
          <w:rFonts w:eastAsia="仿宋_GB2312"/>
          <w:sz w:val="28"/>
          <w:szCs w:val="28"/>
        </w:rPr>
        <w:t>月</w:t>
      </w:r>
      <w:r>
        <w:rPr>
          <w:rFonts w:hint="eastAsia" w:eastAsia="仿宋_GB2312"/>
          <w:sz w:val="28"/>
          <w:szCs w:val="28"/>
          <w:lang w:val="en-US" w:eastAsia="zh-CN"/>
        </w:rPr>
        <w:t>18</w:t>
      </w:r>
      <w:r>
        <w:rPr>
          <w:rFonts w:eastAsia="仿宋_GB2312"/>
          <w:sz w:val="28"/>
          <w:szCs w:val="28"/>
        </w:rPr>
        <w:t>日印</w:t>
      </w:r>
      <w:r>
        <w:rPr>
          <w:rFonts w:hint="eastAsia" w:ascii="仿宋_GB2312" w:eastAsia="仿宋_GB2312"/>
          <w:sz w:val="28"/>
          <w:szCs w:val="28"/>
        </w:rPr>
        <w:t>发</w:t>
      </w:r>
    </w:p>
    <w:sectPr>
      <w:footerReference r:id="rId3" w:type="default"/>
      <w:footerReference r:id="rId4" w:type="even"/>
      <w:pgSz w:w="11906" w:h="16838"/>
      <w:pgMar w:top="2098" w:right="1474" w:bottom="1985" w:left="1588" w:header="851" w:footer="1077" w:gutter="0"/>
      <w:pgNumType w:fmt="numberInDash" w:start="1"/>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1310" w:h="567" w:hRule="exact" w:wrap="around" w:vAnchor="page" w:hAnchor="margin" w:xAlign="outside" w:y="15140"/>
      <w:spacing w:line="280" w:lineRule="exact"/>
      <w:jc w:val="center"/>
      <w:rPr>
        <w:rStyle w:val="12"/>
        <w:rFonts w:ascii="宋体" w:hAnsi="宋体"/>
        <w:sz w:val="28"/>
        <w:szCs w:val="28"/>
      </w:rPr>
    </w:pP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- 8 -</w:t>
    </w:r>
    <w:r>
      <w:rPr>
        <w:rStyle w:val="12"/>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81A"/>
    <w:rsid w:val="00002F68"/>
    <w:rsid w:val="000144F3"/>
    <w:rsid w:val="00020C56"/>
    <w:rsid w:val="00023CF7"/>
    <w:rsid w:val="00033DFF"/>
    <w:rsid w:val="00046F69"/>
    <w:rsid w:val="00047EED"/>
    <w:rsid w:val="0006656E"/>
    <w:rsid w:val="00072218"/>
    <w:rsid w:val="00083F8C"/>
    <w:rsid w:val="000A4124"/>
    <w:rsid w:val="000B6B4C"/>
    <w:rsid w:val="000C1F22"/>
    <w:rsid w:val="000C50E1"/>
    <w:rsid w:val="000D2249"/>
    <w:rsid w:val="000D5F7A"/>
    <w:rsid w:val="00100C4E"/>
    <w:rsid w:val="001032D1"/>
    <w:rsid w:val="00107027"/>
    <w:rsid w:val="00163844"/>
    <w:rsid w:val="00166523"/>
    <w:rsid w:val="00194FE5"/>
    <w:rsid w:val="001A2DE2"/>
    <w:rsid w:val="001C4BA3"/>
    <w:rsid w:val="001D4F6B"/>
    <w:rsid w:val="001F2E84"/>
    <w:rsid w:val="001F4533"/>
    <w:rsid w:val="001F4648"/>
    <w:rsid w:val="001F581A"/>
    <w:rsid w:val="00212C15"/>
    <w:rsid w:val="0021602F"/>
    <w:rsid w:val="00223CC7"/>
    <w:rsid w:val="00224AC8"/>
    <w:rsid w:val="00224C9C"/>
    <w:rsid w:val="002305B4"/>
    <w:rsid w:val="00236910"/>
    <w:rsid w:val="00240AAF"/>
    <w:rsid w:val="0024591A"/>
    <w:rsid w:val="00265288"/>
    <w:rsid w:val="00284EA7"/>
    <w:rsid w:val="002A125B"/>
    <w:rsid w:val="002A7BE3"/>
    <w:rsid w:val="002C182A"/>
    <w:rsid w:val="002C284E"/>
    <w:rsid w:val="002C4980"/>
    <w:rsid w:val="002E404E"/>
    <w:rsid w:val="00302117"/>
    <w:rsid w:val="00307012"/>
    <w:rsid w:val="00317A00"/>
    <w:rsid w:val="00324738"/>
    <w:rsid w:val="00344FFC"/>
    <w:rsid w:val="003564B8"/>
    <w:rsid w:val="00380DC6"/>
    <w:rsid w:val="0039400E"/>
    <w:rsid w:val="003A0AC9"/>
    <w:rsid w:val="003A3DA5"/>
    <w:rsid w:val="003A4D68"/>
    <w:rsid w:val="003B38AB"/>
    <w:rsid w:val="003D38DC"/>
    <w:rsid w:val="003E2E59"/>
    <w:rsid w:val="003E737B"/>
    <w:rsid w:val="003F4947"/>
    <w:rsid w:val="00411811"/>
    <w:rsid w:val="00430BE2"/>
    <w:rsid w:val="00432DCC"/>
    <w:rsid w:val="004405C3"/>
    <w:rsid w:val="00442A6F"/>
    <w:rsid w:val="00451077"/>
    <w:rsid w:val="0045180F"/>
    <w:rsid w:val="00454417"/>
    <w:rsid w:val="004655FB"/>
    <w:rsid w:val="0047071B"/>
    <w:rsid w:val="00470A0A"/>
    <w:rsid w:val="004A2739"/>
    <w:rsid w:val="004A5290"/>
    <w:rsid w:val="004B0A1A"/>
    <w:rsid w:val="004B5B63"/>
    <w:rsid w:val="004C289E"/>
    <w:rsid w:val="004C3631"/>
    <w:rsid w:val="004C6787"/>
    <w:rsid w:val="004C734D"/>
    <w:rsid w:val="004D26C0"/>
    <w:rsid w:val="004E065E"/>
    <w:rsid w:val="004F3D93"/>
    <w:rsid w:val="004F69B4"/>
    <w:rsid w:val="00506EAE"/>
    <w:rsid w:val="0055024E"/>
    <w:rsid w:val="00560A51"/>
    <w:rsid w:val="00561059"/>
    <w:rsid w:val="0057569C"/>
    <w:rsid w:val="00584234"/>
    <w:rsid w:val="005860B8"/>
    <w:rsid w:val="005A1E09"/>
    <w:rsid w:val="005A332F"/>
    <w:rsid w:val="005C7B51"/>
    <w:rsid w:val="005E6A9B"/>
    <w:rsid w:val="005F0582"/>
    <w:rsid w:val="005F0A0C"/>
    <w:rsid w:val="006048F6"/>
    <w:rsid w:val="006050FD"/>
    <w:rsid w:val="00606809"/>
    <w:rsid w:val="00607A73"/>
    <w:rsid w:val="006222EE"/>
    <w:rsid w:val="006225AD"/>
    <w:rsid w:val="00627D66"/>
    <w:rsid w:val="0064073B"/>
    <w:rsid w:val="00643A09"/>
    <w:rsid w:val="00647C1A"/>
    <w:rsid w:val="00651CDA"/>
    <w:rsid w:val="00653696"/>
    <w:rsid w:val="00656B26"/>
    <w:rsid w:val="00663A31"/>
    <w:rsid w:val="0067276C"/>
    <w:rsid w:val="00677C1D"/>
    <w:rsid w:val="00677D79"/>
    <w:rsid w:val="006871A3"/>
    <w:rsid w:val="006A05AB"/>
    <w:rsid w:val="006A2FC7"/>
    <w:rsid w:val="006D39AD"/>
    <w:rsid w:val="00707A04"/>
    <w:rsid w:val="00710A82"/>
    <w:rsid w:val="00711092"/>
    <w:rsid w:val="00711FD0"/>
    <w:rsid w:val="00734B13"/>
    <w:rsid w:val="00735301"/>
    <w:rsid w:val="00736EB7"/>
    <w:rsid w:val="00754CAD"/>
    <w:rsid w:val="00756732"/>
    <w:rsid w:val="007615B2"/>
    <w:rsid w:val="007640B0"/>
    <w:rsid w:val="0076478E"/>
    <w:rsid w:val="00780B93"/>
    <w:rsid w:val="007B2D83"/>
    <w:rsid w:val="007B7047"/>
    <w:rsid w:val="007D54E9"/>
    <w:rsid w:val="007E0ACD"/>
    <w:rsid w:val="007E114E"/>
    <w:rsid w:val="00801FC9"/>
    <w:rsid w:val="00803B03"/>
    <w:rsid w:val="0080438F"/>
    <w:rsid w:val="0081210F"/>
    <w:rsid w:val="00830F62"/>
    <w:rsid w:val="00836ABA"/>
    <w:rsid w:val="00840C66"/>
    <w:rsid w:val="00841072"/>
    <w:rsid w:val="008512B8"/>
    <w:rsid w:val="00861F8F"/>
    <w:rsid w:val="00862AD7"/>
    <w:rsid w:val="00880AFD"/>
    <w:rsid w:val="0088379F"/>
    <w:rsid w:val="0089715E"/>
    <w:rsid w:val="008C1364"/>
    <w:rsid w:val="008D28D9"/>
    <w:rsid w:val="008D303B"/>
    <w:rsid w:val="00901F62"/>
    <w:rsid w:val="009030C3"/>
    <w:rsid w:val="009210E4"/>
    <w:rsid w:val="00934CBC"/>
    <w:rsid w:val="009412CD"/>
    <w:rsid w:val="009634C8"/>
    <w:rsid w:val="00967475"/>
    <w:rsid w:val="009709D5"/>
    <w:rsid w:val="0097316F"/>
    <w:rsid w:val="0098720A"/>
    <w:rsid w:val="00997ACE"/>
    <w:rsid w:val="009A2F05"/>
    <w:rsid w:val="009B117D"/>
    <w:rsid w:val="009B265E"/>
    <w:rsid w:val="009B273F"/>
    <w:rsid w:val="009B62F6"/>
    <w:rsid w:val="009C28DB"/>
    <w:rsid w:val="009C635A"/>
    <w:rsid w:val="009E44F3"/>
    <w:rsid w:val="009F104B"/>
    <w:rsid w:val="00A02D27"/>
    <w:rsid w:val="00A04F71"/>
    <w:rsid w:val="00A271FD"/>
    <w:rsid w:val="00A2746E"/>
    <w:rsid w:val="00A324DD"/>
    <w:rsid w:val="00A32528"/>
    <w:rsid w:val="00A441EB"/>
    <w:rsid w:val="00A51E02"/>
    <w:rsid w:val="00A52BE2"/>
    <w:rsid w:val="00A55425"/>
    <w:rsid w:val="00A640FE"/>
    <w:rsid w:val="00A65667"/>
    <w:rsid w:val="00A95AAA"/>
    <w:rsid w:val="00AA198D"/>
    <w:rsid w:val="00AA5A4E"/>
    <w:rsid w:val="00AC60BF"/>
    <w:rsid w:val="00AC7B35"/>
    <w:rsid w:val="00AE4E9E"/>
    <w:rsid w:val="00B04A5D"/>
    <w:rsid w:val="00B063DE"/>
    <w:rsid w:val="00B13A78"/>
    <w:rsid w:val="00B22939"/>
    <w:rsid w:val="00B2774B"/>
    <w:rsid w:val="00B47F31"/>
    <w:rsid w:val="00B50BC0"/>
    <w:rsid w:val="00B7733D"/>
    <w:rsid w:val="00B87CD9"/>
    <w:rsid w:val="00B905BD"/>
    <w:rsid w:val="00B92693"/>
    <w:rsid w:val="00B957BC"/>
    <w:rsid w:val="00BD18D1"/>
    <w:rsid w:val="00BE1878"/>
    <w:rsid w:val="00C07644"/>
    <w:rsid w:val="00C11C8F"/>
    <w:rsid w:val="00C3642B"/>
    <w:rsid w:val="00C40D18"/>
    <w:rsid w:val="00C67352"/>
    <w:rsid w:val="00C95D69"/>
    <w:rsid w:val="00CB0CA7"/>
    <w:rsid w:val="00CC78A6"/>
    <w:rsid w:val="00CE4482"/>
    <w:rsid w:val="00CE6DAF"/>
    <w:rsid w:val="00CE70B8"/>
    <w:rsid w:val="00CE7C32"/>
    <w:rsid w:val="00D14731"/>
    <w:rsid w:val="00D5337E"/>
    <w:rsid w:val="00D8047C"/>
    <w:rsid w:val="00D83EAB"/>
    <w:rsid w:val="00DB345F"/>
    <w:rsid w:val="00DB6AD6"/>
    <w:rsid w:val="00DE39EC"/>
    <w:rsid w:val="00DE75AF"/>
    <w:rsid w:val="00DF710E"/>
    <w:rsid w:val="00E05C24"/>
    <w:rsid w:val="00E0617C"/>
    <w:rsid w:val="00E15D10"/>
    <w:rsid w:val="00E34793"/>
    <w:rsid w:val="00E53B2F"/>
    <w:rsid w:val="00E5598D"/>
    <w:rsid w:val="00E6116D"/>
    <w:rsid w:val="00E63ACA"/>
    <w:rsid w:val="00E6431C"/>
    <w:rsid w:val="00E65710"/>
    <w:rsid w:val="00E676F6"/>
    <w:rsid w:val="00E70A60"/>
    <w:rsid w:val="00E7395C"/>
    <w:rsid w:val="00E822E8"/>
    <w:rsid w:val="00E94D61"/>
    <w:rsid w:val="00EA487E"/>
    <w:rsid w:val="00EB2C93"/>
    <w:rsid w:val="00ED5645"/>
    <w:rsid w:val="00EF30E9"/>
    <w:rsid w:val="00EF6FB6"/>
    <w:rsid w:val="00F029BA"/>
    <w:rsid w:val="00F13045"/>
    <w:rsid w:val="00F1314D"/>
    <w:rsid w:val="00F21126"/>
    <w:rsid w:val="00F479D1"/>
    <w:rsid w:val="00F50C1D"/>
    <w:rsid w:val="00F86262"/>
    <w:rsid w:val="00F86DDA"/>
    <w:rsid w:val="00F97090"/>
    <w:rsid w:val="01225CF9"/>
    <w:rsid w:val="016E6F73"/>
    <w:rsid w:val="01833C48"/>
    <w:rsid w:val="020005B5"/>
    <w:rsid w:val="02507E7F"/>
    <w:rsid w:val="025E3BB8"/>
    <w:rsid w:val="0279214F"/>
    <w:rsid w:val="02892298"/>
    <w:rsid w:val="02B14F6C"/>
    <w:rsid w:val="02C2654D"/>
    <w:rsid w:val="02CF00E0"/>
    <w:rsid w:val="0300525D"/>
    <w:rsid w:val="031C78C1"/>
    <w:rsid w:val="031F30FA"/>
    <w:rsid w:val="033379BE"/>
    <w:rsid w:val="03606EA3"/>
    <w:rsid w:val="03B3093F"/>
    <w:rsid w:val="03C06CD6"/>
    <w:rsid w:val="03CC03B9"/>
    <w:rsid w:val="040836EC"/>
    <w:rsid w:val="04170993"/>
    <w:rsid w:val="04367AC1"/>
    <w:rsid w:val="04376C93"/>
    <w:rsid w:val="04473A11"/>
    <w:rsid w:val="044E02D4"/>
    <w:rsid w:val="046242EE"/>
    <w:rsid w:val="053A0E32"/>
    <w:rsid w:val="05BA26FE"/>
    <w:rsid w:val="05D67FE3"/>
    <w:rsid w:val="05F36258"/>
    <w:rsid w:val="06303229"/>
    <w:rsid w:val="065412B9"/>
    <w:rsid w:val="0681583D"/>
    <w:rsid w:val="06817C0E"/>
    <w:rsid w:val="06AA2435"/>
    <w:rsid w:val="06AD129F"/>
    <w:rsid w:val="06B6687C"/>
    <w:rsid w:val="06BD058C"/>
    <w:rsid w:val="06D6266E"/>
    <w:rsid w:val="06E935EF"/>
    <w:rsid w:val="07173B22"/>
    <w:rsid w:val="07784A8B"/>
    <w:rsid w:val="07856CD7"/>
    <w:rsid w:val="078D1492"/>
    <w:rsid w:val="079F0F6C"/>
    <w:rsid w:val="07DB19A8"/>
    <w:rsid w:val="08040002"/>
    <w:rsid w:val="081B074F"/>
    <w:rsid w:val="081B688A"/>
    <w:rsid w:val="08493132"/>
    <w:rsid w:val="08724D47"/>
    <w:rsid w:val="08C36195"/>
    <w:rsid w:val="0912360E"/>
    <w:rsid w:val="09366701"/>
    <w:rsid w:val="093E4219"/>
    <w:rsid w:val="09447DFD"/>
    <w:rsid w:val="09466C55"/>
    <w:rsid w:val="09492181"/>
    <w:rsid w:val="096F66D4"/>
    <w:rsid w:val="099718A3"/>
    <w:rsid w:val="09BE22EA"/>
    <w:rsid w:val="09D0611D"/>
    <w:rsid w:val="0A1A550F"/>
    <w:rsid w:val="0A5E77E6"/>
    <w:rsid w:val="0AA73AC3"/>
    <w:rsid w:val="0AAC7642"/>
    <w:rsid w:val="0AB4207C"/>
    <w:rsid w:val="0AB66E5A"/>
    <w:rsid w:val="0AC01469"/>
    <w:rsid w:val="0AD2646C"/>
    <w:rsid w:val="0AE370B2"/>
    <w:rsid w:val="0B303472"/>
    <w:rsid w:val="0B5D1FCE"/>
    <w:rsid w:val="0B6017C6"/>
    <w:rsid w:val="0B882E4F"/>
    <w:rsid w:val="0BB4719A"/>
    <w:rsid w:val="0C4909DA"/>
    <w:rsid w:val="0C5D0400"/>
    <w:rsid w:val="0C5E4F18"/>
    <w:rsid w:val="0C945D80"/>
    <w:rsid w:val="0CD47169"/>
    <w:rsid w:val="0CEC5136"/>
    <w:rsid w:val="0D042F38"/>
    <w:rsid w:val="0D3B42A0"/>
    <w:rsid w:val="0D590DDE"/>
    <w:rsid w:val="0D6525C7"/>
    <w:rsid w:val="0D6A5ADD"/>
    <w:rsid w:val="0DB523B4"/>
    <w:rsid w:val="0DCB6207"/>
    <w:rsid w:val="0E302D1F"/>
    <w:rsid w:val="0EA51F3E"/>
    <w:rsid w:val="0EB512C7"/>
    <w:rsid w:val="0EEE1753"/>
    <w:rsid w:val="0EFC3EEB"/>
    <w:rsid w:val="0F06458F"/>
    <w:rsid w:val="0F2D4EB4"/>
    <w:rsid w:val="0F6969FE"/>
    <w:rsid w:val="0F706E5C"/>
    <w:rsid w:val="0F714872"/>
    <w:rsid w:val="0F7B2929"/>
    <w:rsid w:val="10D67E0A"/>
    <w:rsid w:val="10EB0DDE"/>
    <w:rsid w:val="10EB4BE7"/>
    <w:rsid w:val="10EC5191"/>
    <w:rsid w:val="11082B5C"/>
    <w:rsid w:val="11821BC6"/>
    <w:rsid w:val="1191264B"/>
    <w:rsid w:val="11D201AE"/>
    <w:rsid w:val="11F37B00"/>
    <w:rsid w:val="12106BCE"/>
    <w:rsid w:val="121D394E"/>
    <w:rsid w:val="1222672A"/>
    <w:rsid w:val="122615F1"/>
    <w:rsid w:val="123F4EA4"/>
    <w:rsid w:val="12833A91"/>
    <w:rsid w:val="12A67740"/>
    <w:rsid w:val="12B77F46"/>
    <w:rsid w:val="12BF3268"/>
    <w:rsid w:val="12E744E5"/>
    <w:rsid w:val="12EE03EB"/>
    <w:rsid w:val="12F835D3"/>
    <w:rsid w:val="132B5C0B"/>
    <w:rsid w:val="135F22F4"/>
    <w:rsid w:val="137541C8"/>
    <w:rsid w:val="1394399F"/>
    <w:rsid w:val="139B2DD4"/>
    <w:rsid w:val="13C806DB"/>
    <w:rsid w:val="13CF0C3B"/>
    <w:rsid w:val="13E07C4C"/>
    <w:rsid w:val="13E620FA"/>
    <w:rsid w:val="14033566"/>
    <w:rsid w:val="140E77B4"/>
    <w:rsid w:val="14496CEE"/>
    <w:rsid w:val="144E5ABE"/>
    <w:rsid w:val="149E52F4"/>
    <w:rsid w:val="14BA594B"/>
    <w:rsid w:val="14DD54D7"/>
    <w:rsid w:val="15150277"/>
    <w:rsid w:val="151568F4"/>
    <w:rsid w:val="151F7C92"/>
    <w:rsid w:val="15474198"/>
    <w:rsid w:val="15882AA0"/>
    <w:rsid w:val="158F1793"/>
    <w:rsid w:val="15BC5ADE"/>
    <w:rsid w:val="15CC3A11"/>
    <w:rsid w:val="15DA5E7A"/>
    <w:rsid w:val="15FF2E00"/>
    <w:rsid w:val="1604527B"/>
    <w:rsid w:val="161F4231"/>
    <w:rsid w:val="162A00FD"/>
    <w:rsid w:val="16537B8A"/>
    <w:rsid w:val="16740EF1"/>
    <w:rsid w:val="16C943CF"/>
    <w:rsid w:val="17471B36"/>
    <w:rsid w:val="17872971"/>
    <w:rsid w:val="17995EE3"/>
    <w:rsid w:val="17CF68E0"/>
    <w:rsid w:val="17E00FE3"/>
    <w:rsid w:val="185D0009"/>
    <w:rsid w:val="18A25F95"/>
    <w:rsid w:val="18FF3539"/>
    <w:rsid w:val="190829CC"/>
    <w:rsid w:val="19251DF8"/>
    <w:rsid w:val="1936365D"/>
    <w:rsid w:val="19744F48"/>
    <w:rsid w:val="197D20CF"/>
    <w:rsid w:val="198B2702"/>
    <w:rsid w:val="19EF240A"/>
    <w:rsid w:val="19F2360B"/>
    <w:rsid w:val="19F8331D"/>
    <w:rsid w:val="1A044098"/>
    <w:rsid w:val="1A584AEB"/>
    <w:rsid w:val="1A916787"/>
    <w:rsid w:val="1AA07AAD"/>
    <w:rsid w:val="1ACC25CB"/>
    <w:rsid w:val="1B2B4FB7"/>
    <w:rsid w:val="1B30470B"/>
    <w:rsid w:val="1B3B0163"/>
    <w:rsid w:val="1B64489E"/>
    <w:rsid w:val="1C3216B6"/>
    <w:rsid w:val="1C5E0057"/>
    <w:rsid w:val="1C843BC0"/>
    <w:rsid w:val="1C89528C"/>
    <w:rsid w:val="1C993E14"/>
    <w:rsid w:val="1CEE7EBE"/>
    <w:rsid w:val="1D0B0DFA"/>
    <w:rsid w:val="1D2F30C9"/>
    <w:rsid w:val="1D587595"/>
    <w:rsid w:val="1D69716C"/>
    <w:rsid w:val="1D852EA0"/>
    <w:rsid w:val="1DA46409"/>
    <w:rsid w:val="1DC35FB7"/>
    <w:rsid w:val="1DC748BF"/>
    <w:rsid w:val="1DDC0816"/>
    <w:rsid w:val="1E7C7E14"/>
    <w:rsid w:val="1E9E088F"/>
    <w:rsid w:val="1EB60CBF"/>
    <w:rsid w:val="1ED01308"/>
    <w:rsid w:val="1F1A14ED"/>
    <w:rsid w:val="1F6F1D47"/>
    <w:rsid w:val="1F744A14"/>
    <w:rsid w:val="1FB116F0"/>
    <w:rsid w:val="1FDE3A5B"/>
    <w:rsid w:val="20254630"/>
    <w:rsid w:val="20262234"/>
    <w:rsid w:val="203D33F3"/>
    <w:rsid w:val="20677D86"/>
    <w:rsid w:val="206B7AE8"/>
    <w:rsid w:val="2075427B"/>
    <w:rsid w:val="20801D2E"/>
    <w:rsid w:val="20883980"/>
    <w:rsid w:val="208E75CB"/>
    <w:rsid w:val="209C19F3"/>
    <w:rsid w:val="20BF731E"/>
    <w:rsid w:val="210F58F9"/>
    <w:rsid w:val="212914AE"/>
    <w:rsid w:val="217369E2"/>
    <w:rsid w:val="21966932"/>
    <w:rsid w:val="21AE684F"/>
    <w:rsid w:val="21B172E0"/>
    <w:rsid w:val="21CD7306"/>
    <w:rsid w:val="221503E1"/>
    <w:rsid w:val="22A40968"/>
    <w:rsid w:val="22B21C38"/>
    <w:rsid w:val="22CE63A2"/>
    <w:rsid w:val="22E024E7"/>
    <w:rsid w:val="234C7D55"/>
    <w:rsid w:val="23AD7BD5"/>
    <w:rsid w:val="23B239A5"/>
    <w:rsid w:val="23C10AED"/>
    <w:rsid w:val="23C148C4"/>
    <w:rsid w:val="23EE1AE2"/>
    <w:rsid w:val="243168E6"/>
    <w:rsid w:val="243B3D8A"/>
    <w:rsid w:val="24617911"/>
    <w:rsid w:val="2464684E"/>
    <w:rsid w:val="24714656"/>
    <w:rsid w:val="248831A6"/>
    <w:rsid w:val="24E552AF"/>
    <w:rsid w:val="24F367A4"/>
    <w:rsid w:val="251D228E"/>
    <w:rsid w:val="252B1D38"/>
    <w:rsid w:val="253677D8"/>
    <w:rsid w:val="254D4320"/>
    <w:rsid w:val="25AF5398"/>
    <w:rsid w:val="25EA5900"/>
    <w:rsid w:val="25FC7866"/>
    <w:rsid w:val="260D3254"/>
    <w:rsid w:val="26592E62"/>
    <w:rsid w:val="26FB5035"/>
    <w:rsid w:val="278620E2"/>
    <w:rsid w:val="27894AB0"/>
    <w:rsid w:val="27A2404B"/>
    <w:rsid w:val="27A86819"/>
    <w:rsid w:val="27E906C7"/>
    <w:rsid w:val="280D7140"/>
    <w:rsid w:val="28564524"/>
    <w:rsid w:val="28640684"/>
    <w:rsid w:val="2876424C"/>
    <w:rsid w:val="28F55C16"/>
    <w:rsid w:val="290577CB"/>
    <w:rsid w:val="2921242B"/>
    <w:rsid w:val="2925393C"/>
    <w:rsid w:val="29791AED"/>
    <w:rsid w:val="29A539E9"/>
    <w:rsid w:val="29AC7173"/>
    <w:rsid w:val="29CA7731"/>
    <w:rsid w:val="29E36A13"/>
    <w:rsid w:val="2A020C79"/>
    <w:rsid w:val="2A141278"/>
    <w:rsid w:val="2A1E7839"/>
    <w:rsid w:val="2A377270"/>
    <w:rsid w:val="2A727C98"/>
    <w:rsid w:val="2B407803"/>
    <w:rsid w:val="2B8069FE"/>
    <w:rsid w:val="2B8D551E"/>
    <w:rsid w:val="2BAE71AA"/>
    <w:rsid w:val="2BC7640B"/>
    <w:rsid w:val="2BF84042"/>
    <w:rsid w:val="2BFE26B2"/>
    <w:rsid w:val="2C3932EA"/>
    <w:rsid w:val="2C7776FC"/>
    <w:rsid w:val="2CA303AF"/>
    <w:rsid w:val="2CCB4A27"/>
    <w:rsid w:val="2CD170F7"/>
    <w:rsid w:val="2CDD11C4"/>
    <w:rsid w:val="2CDE1E8D"/>
    <w:rsid w:val="2CFC31B3"/>
    <w:rsid w:val="2D3B232A"/>
    <w:rsid w:val="2D575C88"/>
    <w:rsid w:val="2D8668DD"/>
    <w:rsid w:val="2D983571"/>
    <w:rsid w:val="2DC649CA"/>
    <w:rsid w:val="2E4436B0"/>
    <w:rsid w:val="2E5C01CB"/>
    <w:rsid w:val="2E803C85"/>
    <w:rsid w:val="2E8C5501"/>
    <w:rsid w:val="2EA161D9"/>
    <w:rsid w:val="2EA71E1E"/>
    <w:rsid w:val="2EC20166"/>
    <w:rsid w:val="2EC55901"/>
    <w:rsid w:val="2EE53682"/>
    <w:rsid w:val="2F472842"/>
    <w:rsid w:val="2F9A5B5C"/>
    <w:rsid w:val="2FA914E2"/>
    <w:rsid w:val="2FC1105E"/>
    <w:rsid w:val="2FE93FBB"/>
    <w:rsid w:val="3013396A"/>
    <w:rsid w:val="3050154C"/>
    <w:rsid w:val="30505DA6"/>
    <w:rsid w:val="305E010F"/>
    <w:rsid w:val="3090117D"/>
    <w:rsid w:val="30AB51AE"/>
    <w:rsid w:val="311E5B63"/>
    <w:rsid w:val="312D2FAF"/>
    <w:rsid w:val="31337BA9"/>
    <w:rsid w:val="313A5928"/>
    <w:rsid w:val="31776B73"/>
    <w:rsid w:val="323821AE"/>
    <w:rsid w:val="324676AF"/>
    <w:rsid w:val="326176AD"/>
    <w:rsid w:val="327029CA"/>
    <w:rsid w:val="32766774"/>
    <w:rsid w:val="328D64AC"/>
    <w:rsid w:val="32B13D49"/>
    <w:rsid w:val="32FA6FD8"/>
    <w:rsid w:val="332C2B67"/>
    <w:rsid w:val="332E23E3"/>
    <w:rsid w:val="33655E44"/>
    <w:rsid w:val="338356AF"/>
    <w:rsid w:val="33A12142"/>
    <w:rsid w:val="33A831CF"/>
    <w:rsid w:val="33B17A94"/>
    <w:rsid w:val="33B42D42"/>
    <w:rsid w:val="33CA118D"/>
    <w:rsid w:val="34180581"/>
    <w:rsid w:val="34524CB6"/>
    <w:rsid w:val="3466766A"/>
    <w:rsid w:val="34720270"/>
    <w:rsid w:val="347B7493"/>
    <w:rsid w:val="34AC30E7"/>
    <w:rsid w:val="34D734E5"/>
    <w:rsid w:val="34D8764B"/>
    <w:rsid w:val="35500195"/>
    <w:rsid w:val="35781BAF"/>
    <w:rsid w:val="35B8682D"/>
    <w:rsid w:val="35C5017C"/>
    <w:rsid w:val="36134B18"/>
    <w:rsid w:val="364C5B06"/>
    <w:rsid w:val="366B345A"/>
    <w:rsid w:val="3674115E"/>
    <w:rsid w:val="367E2D70"/>
    <w:rsid w:val="36B2157D"/>
    <w:rsid w:val="36F77A24"/>
    <w:rsid w:val="370966C1"/>
    <w:rsid w:val="37321981"/>
    <w:rsid w:val="379327B4"/>
    <w:rsid w:val="37996404"/>
    <w:rsid w:val="37A34827"/>
    <w:rsid w:val="37AC37E8"/>
    <w:rsid w:val="37AC404A"/>
    <w:rsid w:val="37F76509"/>
    <w:rsid w:val="380E733D"/>
    <w:rsid w:val="381A037F"/>
    <w:rsid w:val="381F1646"/>
    <w:rsid w:val="38241DFC"/>
    <w:rsid w:val="38264159"/>
    <w:rsid w:val="385F5FBD"/>
    <w:rsid w:val="38695E0A"/>
    <w:rsid w:val="38A334DA"/>
    <w:rsid w:val="38A95111"/>
    <w:rsid w:val="38BC7409"/>
    <w:rsid w:val="38CA2C03"/>
    <w:rsid w:val="3910444B"/>
    <w:rsid w:val="391B05CD"/>
    <w:rsid w:val="3953577E"/>
    <w:rsid w:val="3977576F"/>
    <w:rsid w:val="3A086B40"/>
    <w:rsid w:val="3A422233"/>
    <w:rsid w:val="3A440ED7"/>
    <w:rsid w:val="3A5159AC"/>
    <w:rsid w:val="3A52765C"/>
    <w:rsid w:val="3A5672F7"/>
    <w:rsid w:val="3A7B5C63"/>
    <w:rsid w:val="3A8550B5"/>
    <w:rsid w:val="3AAC7107"/>
    <w:rsid w:val="3ABD6C82"/>
    <w:rsid w:val="3AD01D96"/>
    <w:rsid w:val="3B98415E"/>
    <w:rsid w:val="3BEC5922"/>
    <w:rsid w:val="3C24587B"/>
    <w:rsid w:val="3C634820"/>
    <w:rsid w:val="3C67110C"/>
    <w:rsid w:val="3C7D2911"/>
    <w:rsid w:val="3C7E1AAF"/>
    <w:rsid w:val="3D097144"/>
    <w:rsid w:val="3D2705A6"/>
    <w:rsid w:val="3D670979"/>
    <w:rsid w:val="3D9373FE"/>
    <w:rsid w:val="3DA977DA"/>
    <w:rsid w:val="3DED4948"/>
    <w:rsid w:val="3E2A5A94"/>
    <w:rsid w:val="3E405471"/>
    <w:rsid w:val="3E917B48"/>
    <w:rsid w:val="3E955680"/>
    <w:rsid w:val="3EBD79ED"/>
    <w:rsid w:val="3F1163C2"/>
    <w:rsid w:val="3F8A14E8"/>
    <w:rsid w:val="3FF06F7C"/>
    <w:rsid w:val="400A2DE6"/>
    <w:rsid w:val="40227934"/>
    <w:rsid w:val="4029740A"/>
    <w:rsid w:val="4084084B"/>
    <w:rsid w:val="40A31163"/>
    <w:rsid w:val="40B272AD"/>
    <w:rsid w:val="40B93696"/>
    <w:rsid w:val="40F17B2B"/>
    <w:rsid w:val="40FC043C"/>
    <w:rsid w:val="410A2FDD"/>
    <w:rsid w:val="41496E0D"/>
    <w:rsid w:val="416E3701"/>
    <w:rsid w:val="41DB532F"/>
    <w:rsid w:val="41E322F7"/>
    <w:rsid w:val="41E323C0"/>
    <w:rsid w:val="42390525"/>
    <w:rsid w:val="42441641"/>
    <w:rsid w:val="4254266E"/>
    <w:rsid w:val="426D13DD"/>
    <w:rsid w:val="427C49DD"/>
    <w:rsid w:val="42AA2997"/>
    <w:rsid w:val="42B72D23"/>
    <w:rsid w:val="42D01C75"/>
    <w:rsid w:val="43050CEB"/>
    <w:rsid w:val="43211E3D"/>
    <w:rsid w:val="432F2C2F"/>
    <w:rsid w:val="437E6125"/>
    <w:rsid w:val="43CA451E"/>
    <w:rsid w:val="43F72D74"/>
    <w:rsid w:val="43FF06DE"/>
    <w:rsid w:val="446334CD"/>
    <w:rsid w:val="44D4126E"/>
    <w:rsid w:val="44D734AA"/>
    <w:rsid w:val="44F64BA6"/>
    <w:rsid w:val="44FF3179"/>
    <w:rsid w:val="44FF73B9"/>
    <w:rsid w:val="45487B71"/>
    <w:rsid w:val="45743566"/>
    <w:rsid w:val="45812414"/>
    <w:rsid w:val="45815919"/>
    <w:rsid w:val="45B53853"/>
    <w:rsid w:val="45BC20AF"/>
    <w:rsid w:val="45D240F0"/>
    <w:rsid w:val="45DB5CE2"/>
    <w:rsid w:val="45F34360"/>
    <w:rsid w:val="46965F4B"/>
    <w:rsid w:val="46A41BD2"/>
    <w:rsid w:val="46AF0F83"/>
    <w:rsid w:val="46DE37C4"/>
    <w:rsid w:val="46EC528B"/>
    <w:rsid w:val="470C3FCC"/>
    <w:rsid w:val="47131382"/>
    <w:rsid w:val="47707BE5"/>
    <w:rsid w:val="478413D5"/>
    <w:rsid w:val="47B51ACD"/>
    <w:rsid w:val="47D02B8E"/>
    <w:rsid w:val="47F044F5"/>
    <w:rsid w:val="482153DF"/>
    <w:rsid w:val="483401AF"/>
    <w:rsid w:val="48D425B6"/>
    <w:rsid w:val="49122A9C"/>
    <w:rsid w:val="49175D4A"/>
    <w:rsid w:val="49187FD2"/>
    <w:rsid w:val="494D677C"/>
    <w:rsid w:val="4979796D"/>
    <w:rsid w:val="4A037EE1"/>
    <w:rsid w:val="4A5C5D01"/>
    <w:rsid w:val="4AAC30AB"/>
    <w:rsid w:val="4AAC31A9"/>
    <w:rsid w:val="4AF07409"/>
    <w:rsid w:val="4B1F2E7C"/>
    <w:rsid w:val="4B3B7AA6"/>
    <w:rsid w:val="4B515F8D"/>
    <w:rsid w:val="4B5F68A8"/>
    <w:rsid w:val="4B9C7C25"/>
    <w:rsid w:val="4BB44D37"/>
    <w:rsid w:val="4BD21943"/>
    <w:rsid w:val="4BE95168"/>
    <w:rsid w:val="4BF567D5"/>
    <w:rsid w:val="4C027358"/>
    <w:rsid w:val="4C1C5560"/>
    <w:rsid w:val="4C8954F2"/>
    <w:rsid w:val="4C9234C2"/>
    <w:rsid w:val="4CB04D0D"/>
    <w:rsid w:val="4CC95596"/>
    <w:rsid w:val="4CCC22AE"/>
    <w:rsid w:val="4CF32BD3"/>
    <w:rsid w:val="4D163693"/>
    <w:rsid w:val="4D1F07F3"/>
    <w:rsid w:val="4D387C07"/>
    <w:rsid w:val="4D446E2B"/>
    <w:rsid w:val="4D575654"/>
    <w:rsid w:val="4D734806"/>
    <w:rsid w:val="4DA91F08"/>
    <w:rsid w:val="4DFA1E96"/>
    <w:rsid w:val="4E1C0469"/>
    <w:rsid w:val="4E343A86"/>
    <w:rsid w:val="4EDB207C"/>
    <w:rsid w:val="4F061FC3"/>
    <w:rsid w:val="4F5D7071"/>
    <w:rsid w:val="4F6A3B92"/>
    <w:rsid w:val="4FB05D46"/>
    <w:rsid w:val="4FC2263B"/>
    <w:rsid w:val="500957ED"/>
    <w:rsid w:val="50311703"/>
    <w:rsid w:val="5042519F"/>
    <w:rsid w:val="504459EA"/>
    <w:rsid w:val="505F09D8"/>
    <w:rsid w:val="50737A9E"/>
    <w:rsid w:val="509E074D"/>
    <w:rsid w:val="50BC5250"/>
    <w:rsid w:val="50D86C9B"/>
    <w:rsid w:val="51044544"/>
    <w:rsid w:val="51771FF5"/>
    <w:rsid w:val="51C63C76"/>
    <w:rsid w:val="51FD113D"/>
    <w:rsid w:val="52113F36"/>
    <w:rsid w:val="52187397"/>
    <w:rsid w:val="527138C4"/>
    <w:rsid w:val="528038CA"/>
    <w:rsid w:val="52982F23"/>
    <w:rsid w:val="529C2DD5"/>
    <w:rsid w:val="531278A8"/>
    <w:rsid w:val="531C5D57"/>
    <w:rsid w:val="535D2F6E"/>
    <w:rsid w:val="538C47A7"/>
    <w:rsid w:val="53AE2411"/>
    <w:rsid w:val="53F82084"/>
    <w:rsid w:val="54470CAB"/>
    <w:rsid w:val="545255F2"/>
    <w:rsid w:val="548963DF"/>
    <w:rsid w:val="54BC3FAD"/>
    <w:rsid w:val="54BD5BC7"/>
    <w:rsid w:val="54C0602B"/>
    <w:rsid w:val="54EE1320"/>
    <w:rsid w:val="550F7660"/>
    <w:rsid w:val="55575A2E"/>
    <w:rsid w:val="556963CE"/>
    <w:rsid w:val="5578764C"/>
    <w:rsid w:val="55C937C6"/>
    <w:rsid w:val="55FA2A19"/>
    <w:rsid w:val="564102E6"/>
    <w:rsid w:val="5648789E"/>
    <w:rsid w:val="566E07C6"/>
    <w:rsid w:val="567857F3"/>
    <w:rsid w:val="567F0E9E"/>
    <w:rsid w:val="56DB4044"/>
    <w:rsid w:val="56F54E18"/>
    <w:rsid w:val="570A0218"/>
    <w:rsid w:val="570D5005"/>
    <w:rsid w:val="571A04B9"/>
    <w:rsid w:val="576B6FB7"/>
    <w:rsid w:val="57AE0D25"/>
    <w:rsid w:val="57B07902"/>
    <w:rsid w:val="57C557AD"/>
    <w:rsid w:val="58193F5D"/>
    <w:rsid w:val="58470FEF"/>
    <w:rsid w:val="586F7D41"/>
    <w:rsid w:val="587C325F"/>
    <w:rsid w:val="58824E7D"/>
    <w:rsid w:val="58DB531A"/>
    <w:rsid w:val="58E17261"/>
    <w:rsid w:val="58E93C01"/>
    <w:rsid w:val="592363E4"/>
    <w:rsid w:val="5953566C"/>
    <w:rsid w:val="598816FF"/>
    <w:rsid w:val="59A50379"/>
    <w:rsid w:val="59D85BA4"/>
    <w:rsid w:val="59EC6ECD"/>
    <w:rsid w:val="59F06F53"/>
    <w:rsid w:val="59F60EDC"/>
    <w:rsid w:val="5A042644"/>
    <w:rsid w:val="5A1B504A"/>
    <w:rsid w:val="5A392B8B"/>
    <w:rsid w:val="5A49258A"/>
    <w:rsid w:val="5A5E0436"/>
    <w:rsid w:val="5A8555B7"/>
    <w:rsid w:val="5A8D2BE2"/>
    <w:rsid w:val="5AA80E0E"/>
    <w:rsid w:val="5ACD22BF"/>
    <w:rsid w:val="5AF7114D"/>
    <w:rsid w:val="5B0E5A71"/>
    <w:rsid w:val="5B1043CF"/>
    <w:rsid w:val="5B117B27"/>
    <w:rsid w:val="5B175DCF"/>
    <w:rsid w:val="5B9A4EE7"/>
    <w:rsid w:val="5BA13B26"/>
    <w:rsid w:val="5C661EC9"/>
    <w:rsid w:val="5C8018BB"/>
    <w:rsid w:val="5C9A2C90"/>
    <w:rsid w:val="5CD311A2"/>
    <w:rsid w:val="5D24591E"/>
    <w:rsid w:val="5D3932E4"/>
    <w:rsid w:val="5D467C32"/>
    <w:rsid w:val="5D907D2D"/>
    <w:rsid w:val="5DB71CBC"/>
    <w:rsid w:val="5DE41DB9"/>
    <w:rsid w:val="5DE85A04"/>
    <w:rsid w:val="5E3007F8"/>
    <w:rsid w:val="5E937250"/>
    <w:rsid w:val="5EA11179"/>
    <w:rsid w:val="5F046EF1"/>
    <w:rsid w:val="5F301C4C"/>
    <w:rsid w:val="5F4131DC"/>
    <w:rsid w:val="5F6576A9"/>
    <w:rsid w:val="5F754BDE"/>
    <w:rsid w:val="5FD42756"/>
    <w:rsid w:val="5FF65F6F"/>
    <w:rsid w:val="603010A6"/>
    <w:rsid w:val="603E39CC"/>
    <w:rsid w:val="605974CD"/>
    <w:rsid w:val="60AE45F4"/>
    <w:rsid w:val="60CB3357"/>
    <w:rsid w:val="60E36BD8"/>
    <w:rsid w:val="610601A8"/>
    <w:rsid w:val="613E7B61"/>
    <w:rsid w:val="61521FD2"/>
    <w:rsid w:val="615E2556"/>
    <w:rsid w:val="61650E30"/>
    <w:rsid w:val="61776308"/>
    <w:rsid w:val="61AB10BA"/>
    <w:rsid w:val="62293CA4"/>
    <w:rsid w:val="62E2410C"/>
    <w:rsid w:val="631D0FDE"/>
    <w:rsid w:val="632168FB"/>
    <w:rsid w:val="63336E72"/>
    <w:rsid w:val="6347074B"/>
    <w:rsid w:val="63566AF6"/>
    <w:rsid w:val="636D4694"/>
    <w:rsid w:val="63726F37"/>
    <w:rsid w:val="63D80CB2"/>
    <w:rsid w:val="63FF646B"/>
    <w:rsid w:val="641B2E73"/>
    <w:rsid w:val="642041B7"/>
    <w:rsid w:val="644E33CF"/>
    <w:rsid w:val="64563A38"/>
    <w:rsid w:val="64767163"/>
    <w:rsid w:val="647764E4"/>
    <w:rsid w:val="648D0F8B"/>
    <w:rsid w:val="64A01852"/>
    <w:rsid w:val="64CB0346"/>
    <w:rsid w:val="65406127"/>
    <w:rsid w:val="65770233"/>
    <w:rsid w:val="65A3334E"/>
    <w:rsid w:val="65A77DCD"/>
    <w:rsid w:val="662A4C37"/>
    <w:rsid w:val="66696D51"/>
    <w:rsid w:val="669A74E6"/>
    <w:rsid w:val="669C59FF"/>
    <w:rsid w:val="66A24175"/>
    <w:rsid w:val="66E3784D"/>
    <w:rsid w:val="66FC3F95"/>
    <w:rsid w:val="67366FD6"/>
    <w:rsid w:val="673A2422"/>
    <w:rsid w:val="67562484"/>
    <w:rsid w:val="676C7053"/>
    <w:rsid w:val="6777187B"/>
    <w:rsid w:val="679F7BA5"/>
    <w:rsid w:val="67DE7F04"/>
    <w:rsid w:val="67FA35DD"/>
    <w:rsid w:val="68244138"/>
    <w:rsid w:val="688001AC"/>
    <w:rsid w:val="68824191"/>
    <w:rsid w:val="688C2CEF"/>
    <w:rsid w:val="689E1439"/>
    <w:rsid w:val="68A50D69"/>
    <w:rsid w:val="68E407B4"/>
    <w:rsid w:val="68E65685"/>
    <w:rsid w:val="68FC3171"/>
    <w:rsid w:val="690F7CF2"/>
    <w:rsid w:val="69443152"/>
    <w:rsid w:val="69512135"/>
    <w:rsid w:val="696E2543"/>
    <w:rsid w:val="69AB7BC1"/>
    <w:rsid w:val="69BB3C3D"/>
    <w:rsid w:val="69BC652C"/>
    <w:rsid w:val="69C35D08"/>
    <w:rsid w:val="69CE7E1B"/>
    <w:rsid w:val="6A356457"/>
    <w:rsid w:val="6A521B40"/>
    <w:rsid w:val="6AAE00FF"/>
    <w:rsid w:val="6AB96FBC"/>
    <w:rsid w:val="6AD15370"/>
    <w:rsid w:val="6B285BAB"/>
    <w:rsid w:val="6B760770"/>
    <w:rsid w:val="6BCC397A"/>
    <w:rsid w:val="6BF07350"/>
    <w:rsid w:val="6C18417E"/>
    <w:rsid w:val="6C473429"/>
    <w:rsid w:val="6C560ADB"/>
    <w:rsid w:val="6CBF4199"/>
    <w:rsid w:val="6CF63D75"/>
    <w:rsid w:val="6D036664"/>
    <w:rsid w:val="6D0B7E15"/>
    <w:rsid w:val="6D26313F"/>
    <w:rsid w:val="6D352D7A"/>
    <w:rsid w:val="6D5F43D6"/>
    <w:rsid w:val="6DE40848"/>
    <w:rsid w:val="6DF1394E"/>
    <w:rsid w:val="6DF70B5C"/>
    <w:rsid w:val="6E133885"/>
    <w:rsid w:val="6E15726F"/>
    <w:rsid w:val="6E1F6876"/>
    <w:rsid w:val="6E4A00FE"/>
    <w:rsid w:val="6E5D2787"/>
    <w:rsid w:val="6E651988"/>
    <w:rsid w:val="6E864EDD"/>
    <w:rsid w:val="6E986B02"/>
    <w:rsid w:val="6EE47583"/>
    <w:rsid w:val="6F0664C6"/>
    <w:rsid w:val="6F0E6C82"/>
    <w:rsid w:val="6F2601A8"/>
    <w:rsid w:val="6F263479"/>
    <w:rsid w:val="6F862338"/>
    <w:rsid w:val="6FA13DFF"/>
    <w:rsid w:val="6FD1106F"/>
    <w:rsid w:val="6FE54065"/>
    <w:rsid w:val="70153F46"/>
    <w:rsid w:val="703361BC"/>
    <w:rsid w:val="706F2887"/>
    <w:rsid w:val="70FB47ED"/>
    <w:rsid w:val="70FC11F1"/>
    <w:rsid w:val="71095B17"/>
    <w:rsid w:val="7118016D"/>
    <w:rsid w:val="715B186E"/>
    <w:rsid w:val="715D7C9F"/>
    <w:rsid w:val="7194783F"/>
    <w:rsid w:val="71A376AB"/>
    <w:rsid w:val="71F61422"/>
    <w:rsid w:val="71F71D7B"/>
    <w:rsid w:val="7251745E"/>
    <w:rsid w:val="72571044"/>
    <w:rsid w:val="725E1B92"/>
    <w:rsid w:val="726A016B"/>
    <w:rsid w:val="728E1D44"/>
    <w:rsid w:val="72D0582C"/>
    <w:rsid w:val="72D84638"/>
    <w:rsid w:val="73186AF1"/>
    <w:rsid w:val="73765A78"/>
    <w:rsid w:val="73C6622F"/>
    <w:rsid w:val="73D1109C"/>
    <w:rsid w:val="73EB4747"/>
    <w:rsid w:val="74237969"/>
    <w:rsid w:val="746405DC"/>
    <w:rsid w:val="748D2817"/>
    <w:rsid w:val="74A97816"/>
    <w:rsid w:val="74D16E12"/>
    <w:rsid w:val="75505605"/>
    <w:rsid w:val="755373D5"/>
    <w:rsid w:val="75873FC1"/>
    <w:rsid w:val="758E2898"/>
    <w:rsid w:val="75911BCB"/>
    <w:rsid w:val="75924D51"/>
    <w:rsid w:val="75B23E2A"/>
    <w:rsid w:val="75BC32E5"/>
    <w:rsid w:val="762764F1"/>
    <w:rsid w:val="764A058D"/>
    <w:rsid w:val="768F7A7C"/>
    <w:rsid w:val="769E5CF4"/>
    <w:rsid w:val="76CD6F5F"/>
    <w:rsid w:val="76F3774A"/>
    <w:rsid w:val="773D380D"/>
    <w:rsid w:val="77786186"/>
    <w:rsid w:val="777A23FD"/>
    <w:rsid w:val="779819D8"/>
    <w:rsid w:val="77A2309B"/>
    <w:rsid w:val="780C05EF"/>
    <w:rsid w:val="780E4904"/>
    <w:rsid w:val="78135E45"/>
    <w:rsid w:val="785E1F18"/>
    <w:rsid w:val="786532E6"/>
    <w:rsid w:val="786E4F7E"/>
    <w:rsid w:val="78843DB4"/>
    <w:rsid w:val="78C513FE"/>
    <w:rsid w:val="78E25BF2"/>
    <w:rsid w:val="78FA4E6E"/>
    <w:rsid w:val="79153C8B"/>
    <w:rsid w:val="794E3AA5"/>
    <w:rsid w:val="79773260"/>
    <w:rsid w:val="799A1784"/>
    <w:rsid w:val="79CA2428"/>
    <w:rsid w:val="79CF5F50"/>
    <w:rsid w:val="79DE0789"/>
    <w:rsid w:val="79EC087D"/>
    <w:rsid w:val="7A0A1AFA"/>
    <w:rsid w:val="7A31695A"/>
    <w:rsid w:val="7A410754"/>
    <w:rsid w:val="7A4A3733"/>
    <w:rsid w:val="7A605188"/>
    <w:rsid w:val="7A9A5922"/>
    <w:rsid w:val="7AD071DD"/>
    <w:rsid w:val="7AEC47DE"/>
    <w:rsid w:val="7AFA3487"/>
    <w:rsid w:val="7B39650B"/>
    <w:rsid w:val="7B5F01A9"/>
    <w:rsid w:val="7B6E3F12"/>
    <w:rsid w:val="7B7017ED"/>
    <w:rsid w:val="7B933BC3"/>
    <w:rsid w:val="7C0F1C0C"/>
    <w:rsid w:val="7C44659E"/>
    <w:rsid w:val="7C7C36FA"/>
    <w:rsid w:val="7C820004"/>
    <w:rsid w:val="7C877802"/>
    <w:rsid w:val="7CBC2367"/>
    <w:rsid w:val="7CDA75A8"/>
    <w:rsid w:val="7D0D0690"/>
    <w:rsid w:val="7D42514C"/>
    <w:rsid w:val="7D4D2E29"/>
    <w:rsid w:val="7D6A567C"/>
    <w:rsid w:val="7D73676B"/>
    <w:rsid w:val="7DAA737F"/>
    <w:rsid w:val="7DC7108B"/>
    <w:rsid w:val="7E3A5D28"/>
    <w:rsid w:val="7E4552A1"/>
    <w:rsid w:val="7E540CDA"/>
    <w:rsid w:val="7E6C1560"/>
    <w:rsid w:val="7E9B6F4C"/>
    <w:rsid w:val="7EA36D47"/>
    <w:rsid w:val="7F1A61CF"/>
    <w:rsid w:val="7F2A6A2C"/>
    <w:rsid w:val="7F4E5050"/>
    <w:rsid w:val="7F553375"/>
    <w:rsid w:val="7F6B1F73"/>
    <w:rsid w:val="7F764AF4"/>
    <w:rsid w:val="7F893953"/>
    <w:rsid w:val="7F9F6569"/>
    <w:rsid w:val="7FD4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100" w:line="360" w:lineRule="exact"/>
      <w:jc w:val="center"/>
    </w:pPr>
    <w:rPr>
      <w:rFonts w:ascii="仿宋_GB2312" w:hAnsi="华文中宋" w:eastAsia="仿宋_GB2312"/>
      <w:sz w:val="24"/>
      <w:szCs w:val="24"/>
    </w:rPr>
  </w:style>
  <w:style w:type="paragraph" w:styleId="4">
    <w:name w:val="caption"/>
    <w:basedOn w:val="1"/>
    <w:next w:val="1"/>
    <w:qFormat/>
    <w:uiPriority w:val="0"/>
    <w:rPr>
      <w:rFonts w:ascii="Cambria" w:hAnsi="Cambria" w:eastAsia="黑体" w:cs="Cambria"/>
      <w:sz w:val="20"/>
    </w:rPr>
  </w:style>
  <w:style w:type="paragraph" w:styleId="5">
    <w:name w:val="annotation text"/>
    <w:basedOn w:val="1"/>
    <w:qFormat/>
    <w:uiPriority w:val="0"/>
    <w:pPr>
      <w:jc w:val="left"/>
    </w:pPr>
  </w:style>
  <w:style w:type="paragraph" w:styleId="6">
    <w:name w:val="Date"/>
    <w:basedOn w:val="1"/>
    <w:next w:val="1"/>
    <w:qFormat/>
    <w:uiPriority w:val="0"/>
    <w:pPr>
      <w:ind w:left="100" w:leftChars="2500"/>
    </w:pPr>
    <w:rPr>
      <w:rFonts w:ascii="仿宋_GB2312" w:eastAsia="仿宋_GB2312"/>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olor w:val="000000"/>
      <w:kern w:val="0"/>
      <w:sz w:val="18"/>
      <w:szCs w:val="18"/>
    </w:rPr>
  </w:style>
  <w:style w:type="character" w:styleId="12">
    <w:name w:val="page number"/>
    <w:basedOn w:val="11"/>
    <w:qFormat/>
    <w:uiPriority w:val="0"/>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yperlink"/>
    <w:basedOn w:val="11"/>
    <w:qFormat/>
    <w:uiPriority w:val="0"/>
    <w:rPr>
      <w:color w:val="333333"/>
      <w:u w:val="none"/>
    </w:rPr>
  </w:style>
  <w:style w:type="paragraph" w:customStyle="1" w:styleId="1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2"/>
      <w:lang w:val="en-US" w:eastAsia="zh-CN" w:bidi="ar-SA"/>
    </w:rPr>
  </w:style>
  <w:style w:type="character" w:customStyle="1" w:styleId="19">
    <w:name w:val="index-module_accountauthentication_3bwix"/>
    <w:basedOn w:val="11"/>
    <w:qFormat/>
    <w:uiPriority w:val="0"/>
  </w:style>
  <w:style w:type="character" w:customStyle="1" w:styleId="20">
    <w:name w:val="hover4"/>
    <w:basedOn w:val="11"/>
    <w:qFormat/>
    <w:uiPriority w:val="0"/>
    <w:rPr>
      <w:color w:val="315EF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gyan\Application%20Data\Microsoft\Templates\&#24179;&#32423;&#21457;&#25991;.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平级发文.dot</Template>
  <Company>tjec</Company>
  <Pages>8</Pages>
  <Words>613</Words>
  <Characters>3499</Characters>
  <Lines>29</Lines>
  <Paragraphs>8</Paragraphs>
  <TotalTime>43</TotalTime>
  <ScaleCrop>false</ScaleCrop>
  <LinksUpToDate>false</LinksUpToDate>
  <CharactersWithSpaces>4104</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2018-03-20T06:22:00Z</dcterms:created>
  <dc:creator>办公室</dc:creator>
  <cp:lastModifiedBy>新硕</cp:lastModifiedBy>
  <cp:lastPrinted>2023-04-12T03:24:00Z</cp:lastPrinted>
  <dcterms:modified xsi:type="dcterms:W3CDTF">2023-04-18T06:03:46Z</dcterms:modified>
  <dc:title>津经[2003]号</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