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Cs/>
          <w:sz w:val="32"/>
          <w:szCs w:val="32"/>
        </w:rPr>
      </w:pPr>
      <w:r>
        <w:rPr>
          <w:rFonts w:hint="eastAsia"/>
          <w:color w:val="FF0000"/>
          <w:sz w:val="52"/>
          <w:szCs w:val="52"/>
        </w:rPr>
        <w:t xml:space="preserve">                  </w:t>
      </w:r>
      <w:r>
        <w:rPr>
          <w:rFonts w:ascii="Times New Roman" w:hAnsi="华文中宋" w:eastAsia="华文中宋" w:cs="Times New Roman"/>
          <w:bCs/>
          <w:sz w:val="32"/>
          <w:szCs w:val="32"/>
        </w:rPr>
        <w:t>津武政备</w:t>
      </w:r>
      <w:r>
        <w:rPr>
          <w:rFonts w:ascii="Times New Roman" w:hAnsi="Times New Roman" w:eastAsia="华文中宋" w:cs="Times New Roman"/>
          <w:bCs/>
          <w:sz w:val="32"/>
          <w:szCs w:val="32"/>
        </w:rPr>
        <w:t>[202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华文中宋" w:cs="Times New Roman"/>
          <w:bCs/>
          <w:sz w:val="32"/>
          <w:szCs w:val="32"/>
        </w:rPr>
        <w:t>]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868</w:t>
      </w:r>
      <w:r>
        <w:rPr>
          <w:rFonts w:ascii="Times New Roman" w:hAnsi="华文中宋" w:eastAsia="华文中宋" w:cs="Times New Roman"/>
          <w:bCs/>
          <w:sz w:val="32"/>
          <w:szCs w:val="32"/>
        </w:rPr>
        <w:t>号</w:t>
      </w:r>
    </w:p>
    <w:p>
      <w:pPr>
        <w:rPr>
          <w:color w:val="FF0000"/>
          <w:sz w:val="52"/>
          <w:szCs w:val="52"/>
          <w:u w:val="single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华文中宋;font-size:36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ind w:firstLine="4800" w:firstLineChars="15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批天津市“专精特新”种子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企业申报工作的通知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各镇街、园区：      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按照《天津市“专精特新”中小企业梯度培育工作方案》有关要求，为进一步提高中小企业自主创新能力和市场竞争力，推动中小企业高质量发展，现组织开展第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批天津市“专精特新”种子企业申报工作。有关事项通知如下: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0" w:firstLineChars="196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一、做好组织申报工作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请各镇街、园区依据《市工业和信息化局关于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印发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批天津市“专精特新”种子企业申报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指南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的通知》，认真组织本辖区重点产业、优势企业进行申报。具体申报条件可在市工业和信息化局（http://gyxxh.tj.gov.cn）和市中小企业公共服务平台（http://www.smetj.cn）网站通知公告栏目查看下载。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0" w:firstLineChars="196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二、确保推荐企业质量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本次申报（复评）推荐不设名额，各镇街、园区要严格把握申报条件和申报要求，做好申报（复评）企业的初步审查工作，确保推荐企业质量。      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0" w:firstLineChars="196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三、严格推荐时间节点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　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textAlignment w:val="auto"/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各镇街、园区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于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日前将加盖公章的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推荐第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批天津市“专精特新”种子企业汇总表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和企业申请书（一式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份）、佐证材料（一式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份），报送区工信局产业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eastAsia="zh-CN"/>
        </w:rPr>
        <w:t>政策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科1409室。（汇总表、申请书可在市工信局网站下载）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textAlignment w:val="auto"/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textAlignment w:val="auto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联系人：周少尉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70707"/>
          <w:sz w:val="32"/>
          <w:szCs w:val="32"/>
        </w:rPr>
        <w:t>联系电话：29527295</w:t>
      </w:r>
    </w:p>
    <w:p>
      <w:pPr>
        <w:spacing w:line="640" w:lineRule="exact"/>
        <w:ind w:firstLine="4000" w:firstLineChars="1250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</w:p>
    <w:p>
      <w:pPr>
        <w:spacing w:line="640" w:lineRule="exact"/>
        <w:ind w:firstLine="4000" w:firstLineChars="1250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</w:p>
    <w:p>
      <w:pPr>
        <w:spacing w:line="640" w:lineRule="exact"/>
        <w:ind w:firstLine="4000" w:firstLineChars="1250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</w:p>
    <w:p>
      <w:pPr>
        <w:spacing w:line="640" w:lineRule="exact"/>
        <w:ind w:firstLine="4480" w:firstLineChars="1400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  <w:t>武清区工业和信息化局</w:t>
      </w:r>
    </w:p>
    <w:p>
      <w:pPr>
        <w:spacing w:line="640" w:lineRule="exact"/>
        <w:ind w:firstLine="4320" w:firstLineChars="1350"/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  <w:t xml:space="preserve"> </w:t>
      </w:r>
      <w:r>
        <w:rPr>
          <w:rFonts w:hint="eastAsia" w:asciiTheme="minorEastAsia" w:hAnsiTheme="minorEastAsia" w:cstheme="minorEastAsia"/>
          <w:color w:val="070707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  <w:t>2021年</w:t>
      </w:r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  <w:t>月1</w:t>
      </w:r>
      <w:r>
        <w:rPr>
          <w:rFonts w:hint="eastAsia" w:asciiTheme="minorEastAsia" w:hAnsiTheme="minorEastAsia" w:cstheme="minorEastAsia"/>
          <w:color w:val="070707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70707"/>
          <w:kern w:val="0"/>
          <w:sz w:val="32"/>
          <w:szCs w:val="32"/>
        </w:rPr>
        <w:t>日</w:t>
      </w:r>
    </w:p>
    <w:p>
      <w:pPr>
        <w:spacing w:line="640" w:lineRule="exact"/>
        <w:ind w:firstLine="420" w:firstLineChars="200"/>
        <w:rPr>
          <w:rFonts w:hint="default" w:ascii="Times New Roman" w:hAnsi="Times New Roman" w:eastAsia="仿宋_GB2312" w:cs="Times New Roman"/>
          <w:color w:val="070707"/>
          <w:kern w:val="0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E"/>
    <w:rsid w:val="000170B4"/>
    <w:rsid w:val="00020249"/>
    <w:rsid w:val="00035EED"/>
    <w:rsid w:val="00152D5E"/>
    <w:rsid w:val="002557DF"/>
    <w:rsid w:val="002B1EBB"/>
    <w:rsid w:val="00342B74"/>
    <w:rsid w:val="003E5921"/>
    <w:rsid w:val="00432D63"/>
    <w:rsid w:val="004535C0"/>
    <w:rsid w:val="00510991"/>
    <w:rsid w:val="00510B1B"/>
    <w:rsid w:val="008D5A3E"/>
    <w:rsid w:val="00A4258F"/>
    <w:rsid w:val="00A746C1"/>
    <w:rsid w:val="00D204B1"/>
    <w:rsid w:val="00F60488"/>
    <w:rsid w:val="120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2020-03-09T01:01:00Z</dcterms:created>
  <dc:creator>lenovo</dc:creator>
  <cp:lastModifiedBy>lenovo</cp:lastModifiedBy>
  <dcterms:modified xsi:type="dcterms:W3CDTF">2021-08-16T01:36:03Z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