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7787">
      <w:pPr>
        <w:framePr w:wrap="auto" w:yAlign="inline"/>
        <w:spacing w:line="560" w:lineRule="exact"/>
        <w:rPr>
          <w:rFonts w:ascii="黑体" w:eastAsia="黑体" w:hAnsi="黑体" w:cs="黑体"/>
          <w:color w:val="auto"/>
          <w:sz w:val="32"/>
          <w:szCs w:val="32"/>
        </w:rPr>
      </w:pPr>
      <w:r>
        <w:rPr>
          <w:rFonts w:ascii="黑体" w:eastAsia="黑体" w:hAnsi="黑体" w:cs="黑体"/>
          <w:color w:val="auto"/>
          <w:sz w:val="32"/>
          <w:szCs w:val="32"/>
        </w:rPr>
        <w:t>附件</w:t>
      </w:r>
    </w:p>
    <w:p w:rsidR="00000000" w:rsidRDefault="00417787">
      <w:pPr>
        <w:framePr w:wrap="auto" w:yAlign="inline"/>
        <w:spacing w:line="560" w:lineRule="exact"/>
        <w:rPr>
          <w:rFonts w:ascii="仿宋_GB2312" w:eastAsia="仿宋_GB2312" w:hAnsi="仿宋_GB2312" w:cs="仿宋_GB2312"/>
          <w:color w:val="auto"/>
          <w:sz w:val="32"/>
          <w:szCs w:val="32"/>
        </w:rPr>
      </w:pPr>
    </w:p>
    <w:p w:rsidR="00000000" w:rsidRDefault="00417787">
      <w:pPr>
        <w:framePr w:wrap="auto" w:yAlign="inline"/>
        <w:spacing w:line="680"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color w:val="auto"/>
          <w:sz w:val="44"/>
          <w:szCs w:val="44"/>
        </w:rPr>
        <w:t>2021</w:t>
      </w:r>
      <w:r>
        <w:rPr>
          <w:rFonts w:ascii="方正小标宋简体" w:eastAsia="方正小标宋简体" w:hAnsi="方正小标宋简体" w:cs="方正小标宋简体"/>
          <w:color w:val="auto"/>
          <w:sz w:val="44"/>
          <w:szCs w:val="44"/>
        </w:rPr>
        <w:t>年天津市科技创新人才培养专项</w:t>
      </w:r>
    </w:p>
    <w:p w:rsidR="00000000" w:rsidRDefault="00417787">
      <w:pPr>
        <w:framePr w:wrap="auto" w:yAlign="inline"/>
        <w:spacing w:line="680" w:lineRule="exact"/>
        <w:jc w:val="center"/>
        <w:rPr>
          <w:rFonts w:ascii="方正小标宋简体" w:eastAsia="方正小标宋简体" w:hAnsi="方正小标宋简体" w:cs="方正小标宋简体"/>
          <w:color w:val="auto"/>
          <w:sz w:val="44"/>
          <w:szCs w:val="44"/>
        </w:rPr>
      </w:pPr>
      <w:r>
        <w:rPr>
          <w:rFonts w:ascii="方正小标宋简体" w:eastAsia="方正小标宋简体" w:hAnsi="方正小标宋简体" w:cs="方正小标宋简体"/>
          <w:color w:val="auto"/>
          <w:sz w:val="44"/>
          <w:szCs w:val="44"/>
        </w:rPr>
        <w:t>申报指南</w:t>
      </w:r>
    </w:p>
    <w:p w:rsidR="00000000" w:rsidRDefault="00417787">
      <w:pPr>
        <w:framePr w:wrap="auto" w:yAlign="inline"/>
        <w:spacing w:line="560" w:lineRule="exact"/>
        <w:jc w:val="center"/>
        <w:rPr>
          <w:rFonts w:ascii="方正小标宋简体" w:eastAsia="方正小标宋简体" w:hAnsi="方正小标宋简体" w:cs="方正小标宋简体"/>
          <w:color w:val="auto"/>
          <w:sz w:val="44"/>
          <w:szCs w:val="44"/>
        </w:rPr>
      </w:pPr>
    </w:p>
    <w:p w:rsidR="00000000" w:rsidRDefault="00417787">
      <w:pPr>
        <w:framePr w:wrap="auto" w:yAlign="inline"/>
        <w:spacing w:line="560" w:lineRule="exact"/>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 xml:space="preserve">    </w:t>
      </w:r>
      <w:r>
        <w:rPr>
          <w:rFonts w:ascii="仿宋_GB2312" w:eastAsia="仿宋_GB2312" w:hAnsi="仿宋_GB2312" w:cs="仿宋_GB2312"/>
          <w:color w:val="auto"/>
          <w:sz w:val="32"/>
          <w:szCs w:val="32"/>
        </w:rPr>
        <w:t>为深入贯彻落实《天津市科技创新三年行动计划（</w:t>
      </w:r>
      <w:r>
        <w:rPr>
          <w:rFonts w:ascii="仿宋_GB2312" w:eastAsia="仿宋_GB2312" w:hAnsi="仿宋_GB2312" w:cs="仿宋_GB2312"/>
          <w:color w:val="auto"/>
          <w:sz w:val="32"/>
          <w:szCs w:val="32"/>
        </w:rPr>
        <w:t>2020</w:t>
      </w:r>
      <w:r>
        <w:rPr>
          <w:rFonts w:ascii="仿宋_GB2312" w:eastAsia="仿宋_GB2312" w:hAnsi="仿宋_GB2312" w:cs="仿宋_GB2312"/>
          <w:color w:val="auto"/>
          <w:sz w:val="32"/>
          <w:szCs w:val="32"/>
        </w:rPr>
        <w:t>—</w:t>
      </w:r>
      <w:r>
        <w:rPr>
          <w:rFonts w:ascii="仿宋_GB2312" w:eastAsia="仿宋_GB2312" w:hAnsi="仿宋_GB2312" w:cs="仿宋_GB2312"/>
          <w:color w:val="auto"/>
          <w:sz w:val="32"/>
          <w:szCs w:val="32"/>
        </w:rPr>
        <w:t>2022</w:t>
      </w:r>
      <w:r>
        <w:rPr>
          <w:rFonts w:ascii="仿宋_GB2312" w:eastAsia="仿宋_GB2312" w:hAnsi="仿宋_GB2312" w:cs="仿宋_GB2312"/>
          <w:color w:val="auto"/>
          <w:sz w:val="32"/>
          <w:szCs w:val="32"/>
        </w:rPr>
        <w:t>年）》（津政发〔</w:t>
      </w:r>
      <w:r>
        <w:rPr>
          <w:rFonts w:ascii="仿宋_GB2312" w:eastAsia="仿宋_GB2312" w:hAnsi="仿宋_GB2312" w:cs="仿宋_GB2312"/>
          <w:color w:val="auto"/>
          <w:sz w:val="32"/>
          <w:szCs w:val="32"/>
        </w:rPr>
        <w:t>2020</w:t>
      </w:r>
      <w:r>
        <w:rPr>
          <w:rFonts w:ascii="仿宋_GB2312" w:eastAsia="仿宋_GB2312" w:hAnsi="仿宋_GB2312" w:cs="仿宋_GB2312"/>
          <w:color w:val="auto"/>
          <w:sz w:val="32"/>
          <w:szCs w:val="32"/>
        </w:rPr>
        <w:t>〕</w:t>
      </w:r>
      <w:r>
        <w:rPr>
          <w:rFonts w:ascii="仿宋_GB2312" w:eastAsia="仿宋_GB2312" w:hAnsi="仿宋_GB2312" w:cs="仿宋_GB2312"/>
          <w:color w:val="auto"/>
          <w:sz w:val="32"/>
          <w:szCs w:val="32"/>
        </w:rPr>
        <w:t>23</w:t>
      </w:r>
      <w:r>
        <w:rPr>
          <w:rFonts w:ascii="仿宋_GB2312" w:eastAsia="仿宋_GB2312" w:hAnsi="仿宋_GB2312" w:cs="仿宋_GB2312"/>
          <w:color w:val="auto"/>
          <w:sz w:val="32"/>
          <w:szCs w:val="32"/>
        </w:rPr>
        <w:t>号）</w:t>
      </w:r>
      <w:r>
        <w:rPr>
          <w:rFonts w:ascii="仿宋_GB2312" w:eastAsia="仿宋_GB2312" w:hAnsi="仿宋_GB2312" w:cs="仿宋_GB2312" w:hint="default"/>
          <w:color w:val="auto"/>
          <w:sz w:val="32"/>
          <w:szCs w:val="32"/>
        </w:rPr>
        <w:t>，进一步加强我市科技人才队伍建设，助推科技创新人才提升能力、拓展资源，为我市新</w:t>
      </w:r>
      <w:proofErr w:type="gramStart"/>
      <w:r>
        <w:rPr>
          <w:rFonts w:ascii="仿宋_GB2312" w:eastAsia="仿宋_GB2312" w:hAnsi="仿宋_GB2312" w:cs="仿宋_GB2312" w:hint="default"/>
          <w:color w:val="auto"/>
          <w:sz w:val="32"/>
          <w:szCs w:val="32"/>
        </w:rPr>
        <w:t>动能引育和</w:t>
      </w:r>
      <w:proofErr w:type="gramEnd"/>
      <w:r>
        <w:rPr>
          <w:rFonts w:ascii="仿宋_GB2312" w:eastAsia="仿宋_GB2312" w:hAnsi="仿宋_GB2312" w:cs="仿宋_GB2312" w:hint="default"/>
          <w:color w:val="auto"/>
          <w:sz w:val="32"/>
          <w:szCs w:val="32"/>
        </w:rPr>
        <w:t>高质量发展提供有力人才支撑，制定天津市科技创新人才培养专项</w:t>
      </w:r>
      <w:r>
        <w:rPr>
          <w:rFonts w:ascii="仿宋_GB2312" w:eastAsia="仿宋_GB2312" w:hAnsi="仿宋_GB2312" w:cs="仿宋_GB2312"/>
          <w:color w:val="auto"/>
          <w:sz w:val="32"/>
          <w:szCs w:val="32"/>
        </w:rPr>
        <w:t>申报指南</w:t>
      </w:r>
      <w:r>
        <w:rPr>
          <w:rFonts w:ascii="仿宋_GB2312" w:eastAsia="仿宋_GB2312" w:hAnsi="仿宋_GB2312" w:cs="仿宋_GB2312" w:hint="default"/>
          <w:color w:val="auto"/>
          <w:sz w:val="32"/>
          <w:szCs w:val="32"/>
        </w:rPr>
        <w:t>。</w:t>
      </w:r>
    </w:p>
    <w:p w:rsidR="00000000" w:rsidRDefault="00417787">
      <w:pPr>
        <w:framePr w:wrap="auto" w:yAlign="inline"/>
        <w:spacing w:line="560" w:lineRule="exact"/>
        <w:ind w:firstLineChars="200" w:firstLine="640"/>
        <w:rPr>
          <w:rFonts w:ascii="黑体" w:eastAsia="黑体" w:hAnsi="黑体" w:cs="黑体"/>
          <w:color w:val="auto"/>
          <w:sz w:val="32"/>
          <w:szCs w:val="32"/>
        </w:rPr>
      </w:pPr>
      <w:r>
        <w:rPr>
          <w:rFonts w:ascii="黑体" w:eastAsia="黑体" w:hAnsi="黑体" w:cs="黑体"/>
          <w:color w:val="auto"/>
          <w:sz w:val="32"/>
          <w:szCs w:val="32"/>
        </w:rPr>
        <w:t>一、培养对象</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本</w:t>
      </w:r>
      <w:proofErr w:type="gramStart"/>
      <w:r>
        <w:rPr>
          <w:rFonts w:ascii="仿宋_GB2312" w:eastAsia="仿宋_GB2312" w:hAnsi="仿宋_GB2312" w:cs="仿宋_GB2312"/>
          <w:color w:val="auto"/>
          <w:sz w:val="32"/>
          <w:szCs w:val="32"/>
        </w:rPr>
        <w:t>专项</w:t>
      </w:r>
      <w:r>
        <w:rPr>
          <w:rFonts w:ascii="仿宋_GB2312" w:eastAsia="仿宋_GB2312" w:hAnsi="仿宋_GB2312" w:cs="仿宋_GB2312" w:hint="default"/>
          <w:color w:val="auto"/>
          <w:sz w:val="32"/>
          <w:szCs w:val="32"/>
        </w:rPr>
        <w:t>以</w:t>
      </w:r>
      <w:proofErr w:type="gramEnd"/>
      <w:r>
        <w:rPr>
          <w:rFonts w:ascii="仿宋_GB2312" w:eastAsia="仿宋_GB2312" w:hAnsi="仿宋_GB2312" w:cs="仿宋_GB2312" w:hint="default"/>
          <w:color w:val="auto"/>
          <w:sz w:val="32"/>
          <w:szCs w:val="32"/>
        </w:rPr>
        <w:t>入</w:t>
      </w:r>
      <w:r>
        <w:rPr>
          <w:rFonts w:ascii="仿宋_GB2312" w:eastAsia="仿宋_GB2312" w:hAnsi="仿宋_GB2312" w:cs="仿宋_GB2312" w:hint="default"/>
          <w:color w:val="auto"/>
          <w:sz w:val="32"/>
          <w:szCs w:val="32"/>
        </w:rPr>
        <w:t>选国家和天津市创新人才推进计划人选（含中青年科技创新领军人才、重点领域创新团队、科技创新创业人才、青年科技优秀人才等四类人才）为重点培养对象，优先支持</w:t>
      </w:r>
      <w:r>
        <w:rPr>
          <w:rFonts w:ascii="仿宋_GB2312" w:eastAsia="仿宋_GB2312" w:hAnsi="仿宋_GB2312" w:cs="仿宋_GB2312"/>
          <w:color w:val="auto"/>
          <w:sz w:val="32"/>
          <w:szCs w:val="32"/>
        </w:rPr>
        <w:t>天津市</w:t>
      </w:r>
      <w:r>
        <w:rPr>
          <w:rFonts w:ascii="仿宋_GB2312" w:eastAsia="仿宋_GB2312" w:hAnsi="仿宋_GB2312" w:cs="仿宋_GB2312" w:hint="default"/>
          <w:color w:val="auto"/>
          <w:sz w:val="32"/>
          <w:szCs w:val="32"/>
        </w:rPr>
        <w:t>人才创新创业联盟成员</w:t>
      </w:r>
      <w:r>
        <w:rPr>
          <w:rFonts w:ascii="仿宋_GB2312" w:eastAsia="仿宋_GB2312" w:hAnsi="仿宋_GB2312" w:cs="仿宋_GB2312"/>
          <w:color w:val="auto"/>
          <w:sz w:val="32"/>
          <w:szCs w:val="32"/>
        </w:rPr>
        <w:t>单位优秀人才</w:t>
      </w:r>
      <w:r>
        <w:rPr>
          <w:rFonts w:ascii="仿宋_GB2312" w:eastAsia="仿宋_GB2312" w:hAnsi="仿宋_GB2312" w:cs="仿宋_GB2312" w:hint="default"/>
          <w:color w:val="auto"/>
          <w:sz w:val="32"/>
          <w:szCs w:val="32"/>
        </w:rPr>
        <w:t>，广泛面向战略性新兴产业重点领域从事基础研究、应用研究、成果转化、科研管理、企业管理等方面工作的科技人才。</w:t>
      </w:r>
    </w:p>
    <w:p w:rsidR="00000000" w:rsidRDefault="00417787">
      <w:pPr>
        <w:framePr w:wrap="auto" w:yAlign="inline"/>
        <w:spacing w:line="560" w:lineRule="exact"/>
        <w:ind w:firstLineChars="200" w:firstLine="640"/>
        <w:rPr>
          <w:rFonts w:ascii="黑体" w:eastAsia="黑体" w:hAnsi="黑体" w:cs="黑体" w:hint="default"/>
          <w:color w:val="auto"/>
          <w:sz w:val="32"/>
          <w:szCs w:val="32"/>
        </w:rPr>
      </w:pPr>
      <w:r>
        <w:rPr>
          <w:rFonts w:ascii="黑体" w:eastAsia="黑体" w:hAnsi="黑体" w:cs="黑体" w:hint="default"/>
          <w:color w:val="auto"/>
          <w:sz w:val="32"/>
          <w:szCs w:val="32"/>
        </w:rPr>
        <w:t>二、</w:t>
      </w:r>
      <w:r>
        <w:rPr>
          <w:rFonts w:ascii="黑体" w:eastAsia="黑体" w:hAnsi="黑体" w:cs="黑体"/>
          <w:color w:val="auto"/>
          <w:sz w:val="32"/>
          <w:szCs w:val="32"/>
        </w:rPr>
        <w:t>项目设置</w:t>
      </w:r>
    </w:p>
    <w:p w:rsidR="00000000" w:rsidRDefault="00417787" w:rsidP="006C7180">
      <w:pPr>
        <w:framePr w:wrap="auto" w:yAlign="inline"/>
        <w:spacing w:line="560" w:lineRule="exact"/>
        <w:ind w:firstLineChars="200" w:firstLine="640"/>
        <w:rPr>
          <w:rFonts w:ascii="仿宋_GB2312" w:eastAsia="仿宋_GB2312" w:hAnsi="仿宋_GB2312" w:cs="仿宋_GB2312" w:hint="default"/>
          <w:b/>
          <w:bCs/>
          <w:color w:val="auto"/>
          <w:sz w:val="32"/>
          <w:szCs w:val="32"/>
        </w:rPr>
      </w:pPr>
      <w:r>
        <w:rPr>
          <w:rFonts w:ascii="仿宋_GB2312" w:eastAsia="仿宋_GB2312" w:hAnsi="仿宋_GB2312" w:cs="仿宋_GB2312" w:hint="default"/>
          <w:b/>
          <w:bCs/>
          <w:color w:val="auto"/>
          <w:sz w:val="32"/>
          <w:szCs w:val="32"/>
        </w:rPr>
        <w:t>专题</w:t>
      </w:r>
      <w:proofErr w:type="gramStart"/>
      <w:r>
        <w:rPr>
          <w:rFonts w:ascii="仿宋_GB2312" w:eastAsia="仿宋_GB2312" w:hAnsi="仿宋_GB2312" w:cs="仿宋_GB2312"/>
          <w:b/>
          <w:bCs/>
          <w:color w:val="auto"/>
          <w:sz w:val="32"/>
          <w:szCs w:val="32"/>
        </w:rPr>
        <w:t>一</w:t>
      </w:r>
      <w:proofErr w:type="gramEnd"/>
      <w:r>
        <w:rPr>
          <w:rFonts w:ascii="仿宋_GB2312" w:eastAsia="仿宋_GB2312" w:hAnsi="仿宋_GB2312" w:cs="仿宋_GB2312" w:hint="default"/>
          <w:b/>
          <w:bCs/>
          <w:color w:val="auto"/>
          <w:sz w:val="32"/>
          <w:szCs w:val="32"/>
        </w:rPr>
        <w:t>：科技人才大讲堂系列活动</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工作目标：面向我市战略性新兴产业重点领域从事基础研究、应用研究、成果转化、科研管理、企业管理等方面工作的科技人才，以线上线下相结合的方式，围绕宏观经济形势分析、创</w:t>
      </w:r>
      <w:r>
        <w:rPr>
          <w:rFonts w:ascii="仿宋_GB2312" w:eastAsia="仿宋_GB2312" w:hAnsi="仿宋_GB2312" w:cs="仿宋_GB2312" w:hint="default"/>
          <w:color w:val="auto"/>
          <w:sz w:val="32"/>
          <w:szCs w:val="32"/>
        </w:rPr>
        <w:lastRenderedPageBreak/>
        <w:t>新驱</w:t>
      </w:r>
      <w:r>
        <w:rPr>
          <w:rFonts w:ascii="仿宋_GB2312" w:eastAsia="仿宋_GB2312" w:hAnsi="仿宋_GB2312" w:cs="仿宋_GB2312" w:hint="default"/>
          <w:color w:val="auto"/>
          <w:sz w:val="32"/>
          <w:szCs w:val="32"/>
        </w:rPr>
        <w:t>动与高质量发展、科技创新政策、自主创新能力培养、知识产权保护、科研诚信与科学家精神、企业经营管理，资本运作与营销策略等重点内容，邀请专家学者开展常态化公益讲座活动，多方位提升科技人才综合素质。</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2.</w:t>
      </w:r>
      <w:r>
        <w:rPr>
          <w:rFonts w:ascii="仿宋_GB2312" w:eastAsia="仿宋_GB2312" w:hAnsi="仿宋_GB2312" w:cs="仿宋_GB2312" w:hint="default"/>
          <w:color w:val="auto"/>
          <w:sz w:val="32"/>
          <w:szCs w:val="32"/>
        </w:rPr>
        <w:t>实施要求：项目承担单位应是科技</w:t>
      </w:r>
      <w:proofErr w:type="gramStart"/>
      <w:r>
        <w:rPr>
          <w:rFonts w:ascii="仿宋_GB2312" w:eastAsia="仿宋_GB2312" w:hAnsi="仿宋_GB2312" w:cs="仿宋_GB2312" w:hint="default"/>
          <w:color w:val="auto"/>
          <w:sz w:val="32"/>
          <w:szCs w:val="32"/>
        </w:rPr>
        <w:t>部创新</w:t>
      </w:r>
      <w:proofErr w:type="gramEnd"/>
      <w:r>
        <w:rPr>
          <w:rFonts w:ascii="仿宋_GB2312" w:eastAsia="仿宋_GB2312" w:hAnsi="仿宋_GB2312" w:cs="仿宋_GB2312" w:hint="default"/>
          <w:color w:val="auto"/>
          <w:sz w:val="32"/>
          <w:szCs w:val="32"/>
        </w:rPr>
        <w:t>人才培养示范基地，具备组织科技创新创业人才相关培训活动的丰富经验，掌握科技创新领域优质授课专家和课程资源。制定年度培训活动计划，每月举办</w:t>
      </w: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期公益讲座（年度不少于</w:t>
      </w:r>
      <w:r>
        <w:rPr>
          <w:rFonts w:ascii="仿宋_GB2312" w:eastAsia="仿宋_GB2312" w:hAnsi="仿宋_GB2312" w:cs="仿宋_GB2312" w:hint="default"/>
          <w:color w:val="auto"/>
          <w:sz w:val="32"/>
          <w:szCs w:val="32"/>
        </w:rPr>
        <w:t>10</w:t>
      </w:r>
      <w:r>
        <w:rPr>
          <w:rFonts w:ascii="仿宋_GB2312" w:eastAsia="仿宋_GB2312" w:hAnsi="仿宋_GB2312" w:cs="仿宋_GB2312" w:hint="default"/>
          <w:color w:val="auto"/>
          <w:sz w:val="32"/>
          <w:szCs w:val="32"/>
        </w:rPr>
        <w:t>期），以线上线下相结合的方式面向全市科技人才推广，全年培训量不低于</w:t>
      </w:r>
      <w:r>
        <w:rPr>
          <w:rFonts w:ascii="仿宋_GB2312" w:eastAsia="仿宋_GB2312" w:hAnsi="仿宋_GB2312" w:cs="仿宋_GB2312" w:hint="default"/>
          <w:color w:val="auto"/>
          <w:sz w:val="32"/>
          <w:szCs w:val="32"/>
        </w:rPr>
        <w:t>2000</w:t>
      </w:r>
      <w:r>
        <w:rPr>
          <w:rFonts w:ascii="仿宋_GB2312" w:eastAsia="仿宋_GB2312" w:hAnsi="仿宋_GB2312" w:cs="仿宋_GB2312" w:hint="default"/>
          <w:color w:val="auto"/>
          <w:sz w:val="32"/>
          <w:szCs w:val="32"/>
        </w:rPr>
        <w:t>人次，培训内容形成科技人才大讲堂精品课程</w:t>
      </w:r>
      <w:r>
        <w:rPr>
          <w:rFonts w:ascii="仿宋_GB2312" w:eastAsia="仿宋_GB2312" w:hAnsi="仿宋_GB2312" w:cs="仿宋_GB2312" w:hint="default"/>
          <w:color w:val="auto"/>
          <w:sz w:val="32"/>
          <w:szCs w:val="32"/>
        </w:rPr>
        <w:t>库。</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3.</w:t>
      </w:r>
      <w:r>
        <w:rPr>
          <w:rFonts w:ascii="仿宋_GB2312" w:eastAsia="仿宋_GB2312" w:hAnsi="仿宋_GB2312" w:cs="仿宋_GB2312" w:hint="default"/>
          <w:color w:val="auto"/>
          <w:sz w:val="32"/>
          <w:szCs w:val="32"/>
        </w:rPr>
        <w:t>资助额度：</w:t>
      </w:r>
      <w:r>
        <w:rPr>
          <w:rFonts w:ascii="仿宋_GB2312" w:eastAsia="仿宋_GB2312" w:hAnsi="仿宋_GB2312" w:cs="仿宋_GB2312" w:hint="default"/>
          <w:color w:val="auto"/>
          <w:sz w:val="32"/>
          <w:szCs w:val="32"/>
        </w:rPr>
        <w:t>20</w:t>
      </w:r>
      <w:r>
        <w:rPr>
          <w:rFonts w:ascii="仿宋_GB2312" w:eastAsia="仿宋_GB2312" w:hAnsi="仿宋_GB2312" w:cs="仿宋_GB2312" w:hint="default"/>
          <w:color w:val="auto"/>
          <w:sz w:val="32"/>
          <w:szCs w:val="32"/>
        </w:rPr>
        <w:t>万元。</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4.</w:t>
      </w:r>
      <w:r>
        <w:rPr>
          <w:rFonts w:ascii="仿宋_GB2312" w:eastAsia="仿宋_GB2312" w:hAnsi="仿宋_GB2312" w:cs="仿宋_GB2312" w:hint="default"/>
          <w:color w:val="auto"/>
          <w:sz w:val="32"/>
          <w:szCs w:val="32"/>
        </w:rPr>
        <w:t>执行期限：</w:t>
      </w:r>
      <w:r>
        <w:rPr>
          <w:rFonts w:ascii="仿宋_GB2312" w:eastAsia="仿宋_GB2312" w:hAnsi="仿宋_GB2312" w:cs="仿宋_GB2312" w:hint="default"/>
          <w:color w:val="auto"/>
          <w:sz w:val="32"/>
          <w:szCs w:val="32"/>
        </w:rPr>
        <w:t>2021</w:t>
      </w:r>
      <w:r>
        <w:rPr>
          <w:rFonts w:ascii="仿宋_GB2312" w:eastAsia="仿宋_GB2312" w:hAnsi="仿宋_GB2312" w:cs="仿宋_GB2312" w:hint="default"/>
          <w:color w:val="auto"/>
          <w:sz w:val="32"/>
          <w:szCs w:val="32"/>
        </w:rPr>
        <w:t>年底前完成。</w:t>
      </w:r>
    </w:p>
    <w:p w:rsidR="00000000" w:rsidRDefault="00417787" w:rsidP="006C7180">
      <w:pPr>
        <w:framePr w:wrap="auto" w:yAlign="inline"/>
        <w:spacing w:line="560" w:lineRule="exact"/>
        <w:ind w:firstLineChars="200" w:firstLine="640"/>
        <w:rPr>
          <w:rFonts w:ascii="仿宋_GB2312" w:eastAsia="仿宋_GB2312" w:hAnsi="仿宋_GB2312" w:cs="仿宋_GB2312" w:hint="default"/>
          <w:b/>
          <w:bCs/>
          <w:color w:val="auto"/>
          <w:sz w:val="32"/>
          <w:szCs w:val="32"/>
        </w:rPr>
      </w:pPr>
      <w:r>
        <w:rPr>
          <w:rFonts w:ascii="仿宋_GB2312" w:eastAsia="仿宋_GB2312" w:hAnsi="仿宋_GB2312" w:cs="仿宋_GB2312" w:hint="default"/>
          <w:b/>
          <w:bCs/>
          <w:color w:val="auto"/>
          <w:sz w:val="32"/>
          <w:szCs w:val="32"/>
        </w:rPr>
        <w:t>专题</w:t>
      </w:r>
      <w:r>
        <w:rPr>
          <w:rFonts w:ascii="仿宋_GB2312" w:eastAsia="仿宋_GB2312" w:hAnsi="仿宋_GB2312" w:cs="仿宋_GB2312"/>
          <w:b/>
          <w:bCs/>
          <w:color w:val="auto"/>
          <w:sz w:val="32"/>
          <w:szCs w:val="32"/>
        </w:rPr>
        <w:t>二</w:t>
      </w:r>
      <w:r>
        <w:rPr>
          <w:rFonts w:ascii="仿宋_GB2312" w:eastAsia="仿宋_GB2312" w:hAnsi="仿宋_GB2312" w:cs="仿宋_GB2312" w:hint="default"/>
          <w:b/>
          <w:bCs/>
          <w:color w:val="auto"/>
          <w:sz w:val="32"/>
          <w:szCs w:val="32"/>
        </w:rPr>
        <w:t>：重点</w:t>
      </w:r>
      <w:proofErr w:type="gramStart"/>
      <w:r>
        <w:rPr>
          <w:rFonts w:ascii="仿宋_GB2312" w:eastAsia="仿宋_GB2312" w:hAnsi="仿宋_GB2312" w:cs="仿宋_GB2312" w:hint="default"/>
          <w:b/>
          <w:bCs/>
          <w:color w:val="auto"/>
          <w:sz w:val="32"/>
          <w:szCs w:val="32"/>
        </w:rPr>
        <w:t>领域院士</w:t>
      </w:r>
      <w:proofErr w:type="gramEnd"/>
      <w:r>
        <w:rPr>
          <w:rFonts w:ascii="仿宋_GB2312" w:eastAsia="仿宋_GB2312" w:hAnsi="仿宋_GB2312" w:cs="仿宋_GB2312" w:hint="default"/>
          <w:b/>
          <w:bCs/>
          <w:color w:val="auto"/>
          <w:sz w:val="32"/>
          <w:szCs w:val="32"/>
        </w:rPr>
        <w:t>专家国际交流论坛</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工作目标：聚焦我市战略性新兴产业重点领域发展需求和关键问题，邀请国内外院士、知名专家学者、优秀青年科技人才代表开展深入交流，活动面向全市相关领域人才开放参加，提升我市科技人才国际化视野和高端对话能力，促进相关领域国际学术交流和人才培养。</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2.</w:t>
      </w:r>
      <w:r>
        <w:rPr>
          <w:rFonts w:ascii="仿宋_GB2312" w:eastAsia="仿宋_GB2312" w:hAnsi="仿宋_GB2312" w:cs="仿宋_GB2312" w:hint="default"/>
          <w:color w:val="auto"/>
          <w:sz w:val="32"/>
          <w:szCs w:val="32"/>
        </w:rPr>
        <w:t>实施要求：项目承担单位应具备组织国际学术交流论坛的丰富经验，能够邀请相关领域国内外院士专家出席，</w:t>
      </w:r>
      <w:r>
        <w:rPr>
          <w:rFonts w:ascii="仿宋_GB2312" w:eastAsia="仿宋_GB2312" w:hAnsi="仿宋_GB2312" w:cs="仿宋_GB2312"/>
          <w:color w:val="auto"/>
          <w:sz w:val="32"/>
          <w:szCs w:val="32"/>
        </w:rPr>
        <w:t>并</w:t>
      </w:r>
      <w:r>
        <w:rPr>
          <w:rFonts w:ascii="仿宋_GB2312" w:eastAsia="仿宋_GB2312" w:hAnsi="仿宋_GB2312" w:cs="仿宋_GB2312" w:hint="default"/>
          <w:color w:val="auto"/>
          <w:sz w:val="32"/>
          <w:szCs w:val="32"/>
        </w:rPr>
        <w:t>以线上线下相结合的方式开展主题演讲和学术报告</w:t>
      </w:r>
      <w:r>
        <w:rPr>
          <w:rFonts w:ascii="仿宋_GB2312" w:eastAsia="仿宋_GB2312" w:hAnsi="仿宋_GB2312" w:cs="仿宋_GB2312"/>
          <w:color w:val="auto"/>
          <w:sz w:val="32"/>
          <w:szCs w:val="32"/>
        </w:rPr>
        <w:t>。组织</w:t>
      </w:r>
      <w:r>
        <w:rPr>
          <w:rFonts w:ascii="仿宋_GB2312" w:eastAsia="仿宋_GB2312" w:hAnsi="仿宋_GB2312" w:cs="仿宋_GB2312" w:hint="default"/>
          <w:color w:val="auto"/>
          <w:sz w:val="32"/>
          <w:szCs w:val="32"/>
        </w:rPr>
        <w:t>我市相关领域</w:t>
      </w:r>
      <w:r>
        <w:rPr>
          <w:rFonts w:ascii="仿宋_GB2312" w:eastAsia="仿宋_GB2312" w:hAnsi="仿宋_GB2312" w:cs="仿宋_GB2312" w:hint="default"/>
          <w:color w:val="auto"/>
          <w:sz w:val="32"/>
          <w:szCs w:val="32"/>
        </w:rPr>
        <w:t>科技人才广泛参与和关注</w:t>
      </w:r>
      <w:r>
        <w:rPr>
          <w:rFonts w:ascii="仿宋_GB2312" w:eastAsia="仿宋_GB2312" w:hAnsi="仿宋_GB2312" w:cs="仿宋_GB2312"/>
          <w:color w:val="auto"/>
          <w:sz w:val="32"/>
          <w:szCs w:val="32"/>
        </w:rPr>
        <w:t>论坛活动</w:t>
      </w:r>
      <w:r>
        <w:rPr>
          <w:rFonts w:ascii="仿宋_GB2312" w:eastAsia="仿宋_GB2312" w:hAnsi="仿宋_GB2312" w:cs="仿宋_GB2312" w:hint="default"/>
          <w:color w:val="auto"/>
          <w:sz w:val="32"/>
          <w:szCs w:val="32"/>
        </w:rPr>
        <w:t>，相关工作成果在我市主要媒体</w:t>
      </w:r>
      <w:r>
        <w:rPr>
          <w:rFonts w:ascii="仿宋_GB2312" w:eastAsia="仿宋_GB2312" w:hAnsi="仿宋_GB2312" w:cs="仿宋_GB2312" w:hint="default"/>
          <w:color w:val="auto"/>
          <w:sz w:val="32"/>
          <w:szCs w:val="32"/>
        </w:rPr>
        <w:lastRenderedPageBreak/>
        <w:t>进行宣传报导。</w:t>
      </w:r>
      <w:r>
        <w:rPr>
          <w:rFonts w:ascii="仿宋_GB2312" w:eastAsia="仿宋_GB2312" w:hAnsi="仿宋_GB2312" w:cs="仿宋_GB2312"/>
          <w:color w:val="auto"/>
          <w:sz w:val="32"/>
          <w:szCs w:val="32"/>
        </w:rPr>
        <w:t>实施方案中需明确论坛主题、日程安排、拟出席院士专家、参与人数等关键指标。</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3.</w:t>
      </w:r>
      <w:r>
        <w:rPr>
          <w:rFonts w:ascii="仿宋_GB2312" w:eastAsia="仿宋_GB2312" w:hAnsi="仿宋_GB2312" w:cs="仿宋_GB2312" w:hint="default"/>
          <w:color w:val="auto"/>
          <w:sz w:val="32"/>
          <w:szCs w:val="32"/>
        </w:rPr>
        <w:t>资助额度：</w:t>
      </w:r>
      <w:r>
        <w:rPr>
          <w:rFonts w:ascii="仿宋_GB2312" w:eastAsia="仿宋_GB2312" w:hAnsi="仿宋_GB2312" w:cs="仿宋_GB2312" w:hint="default"/>
          <w:color w:val="auto"/>
          <w:sz w:val="32"/>
          <w:szCs w:val="32"/>
        </w:rPr>
        <w:t>10</w:t>
      </w:r>
      <w:r>
        <w:rPr>
          <w:rFonts w:ascii="仿宋_GB2312" w:eastAsia="仿宋_GB2312" w:hAnsi="仿宋_GB2312" w:cs="仿宋_GB2312" w:hint="default"/>
          <w:color w:val="auto"/>
          <w:sz w:val="32"/>
          <w:szCs w:val="32"/>
        </w:rPr>
        <w:t>万元。</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4.</w:t>
      </w:r>
      <w:r>
        <w:rPr>
          <w:rFonts w:ascii="仿宋_GB2312" w:eastAsia="仿宋_GB2312" w:hAnsi="仿宋_GB2312" w:cs="仿宋_GB2312" w:hint="default"/>
          <w:color w:val="auto"/>
          <w:sz w:val="32"/>
          <w:szCs w:val="32"/>
        </w:rPr>
        <w:t>执行期限：</w:t>
      </w:r>
      <w:r>
        <w:rPr>
          <w:rFonts w:ascii="仿宋_GB2312" w:eastAsia="仿宋_GB2312" w:hAnsi="仿宋_GB2312" w:cs="仿宋_GB2312" w:hint="default"/>
          <w:color w:val="auto"/>
          <w:sz w:val="32"/>
          <w:szCs w:val="32"/>
        </w:rPr>
        <w:t>2021</w:t>
      </w:r>
      <w:r>
        <w:rPr>
          <w:rFonts w:ascii="仿宋_GB2312" w:eastAsia="仿宋_GB2312" w:hAnsi="仿宋_GB2312" w:cs="仿宋_GB2312" w:hint="default"/>
          <w:color w:val="auto"/>
          <w:sz w:val="32"/>
          <w:szCs w:val="32"/>
        </w:rPr>
        <w:t>年底前完成。</w:t>
      </w:r>
    </w:p>
    <w:p w:rsidR="00000000" w:rsidRDefault="00417787" w:rsidP="006C7180">
      <w:pPr>
        <w:framePr w:wrap="auto" w:yAlign="inline"/>
        <w:spacing w:line="560" w:lineRule="exact"/>
        <w:ind w:firstLineChars="200" w:firstLine="640"/>
        <w:rPr>
          <w:rFonts w:ascii="仿宋_GB2312" w:eastAsia="仿宋_GB2312" w:hAnsi="仿宋_GB2312" w:cs="仿宋_GB2312" w:hint="default"/>
          <w:b/>
          <w:bCs/>
          <w:color w:val="auto"/>
          <w:sz w:val="32"/>
          <w:szCs w:val="32"/>
        </w:rPr>
      </w:pPr>
      <w:r>
        <w:rPr>
          <w:rFonts w:ascii="仿宋_GB2312" w:eastAsia="仿宋_GB2312" w:hAnsi="仿宋_GB2312" w:cs="仿宋_GB2312" w:hint="default"/>
          <w:b/>
          <w:bCs/>
          <w:color w:val="auto"/>
          <w:sz w:val="32"/>
          <w:szCs w:val="32"/>
        </w:rPr>
        <w:t>专题</w:t>
      </w:r>
      <w:r>
        <w:rPr>
          <w:rFonts w:ascii="仿宋_GB2312" w:eastAsia="仿宋_GB2312" w:hAnsi="仿宋_GB2312" w:cs="仿宋_GB2312"/>
          <w:b/>
          <w:bCs/>
          <w:color w:val="auto"/>
          <w:sz w:val="32"/>
          <w:szCs w:val="32"/>
        </w:rPr>
        <w:t>三</w:t>
      </w:r>
      <w:r>
        <w:rPr>
          <w:rFonts w:ascii="仿宋_GB2312" w:eastAsia="仿宋_GB2312" w:hAnsi="仿宋_GB2312" w:cs="仿宋_GB2312" w:hint="default"/>
          <w:b/>
          <w:bCs/>
          <w:color w:val="auto"/>
          <w:sz w:val="32"/>
          <w:szCs w:val="32"/>
        </w:rPr>
        <w:t>：科技型企业</w:t>
      </w:r>
      <w:proofErr w:type="gramStart"/>
      <w:r>
        <w:rPr>
          <w:rFonts w:ascii="仿宋_GB2312" w:eastAsia="仿宋_GB2312" w:hAnsi="仿宋_GB2312" w:cs="仿宋_GB2312" w:hint="default"/>
          <w:b/>
          <w:bCs/>
          <w:color w:val="auto"/>
          <w:sz w:val="32"/>
          <w:szCs w:val="32"/>
        </w:rPr>
        <w:t>人才引育专场</w:t>
      </w:r>
      <w:proofErr w:type="gramEnd"/>
      <w:r>
        <w:rPr>
          <w:rFonts w:ascii="仿宋_GB2312" w:eastAsia="仿宋_GB2312" w:hAnsi="仿宋_GB2312" w:cs="仿宋_GB2312" w:hint="default"/>
          <w:b/>
          <w:bCs/>
          <w:color w:val="auto"/>
          <w:sz w:val="32"/>
          <w:szCs w:val="32"/>
        </w:rPr>
        <w:t>对接活动</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工作目标：支持</w:t>
      </w:r>
      <w:r>
        <w:rPr>
          <w:rFonts w:ascii="仿宋_GB2312" w:eastAsia="仿宋_GB2312" w:hAnsi="仿宋_GB2312" w:cs="仿宋_GB2312"/>
          <w:color w:val="auto"/>
          <w:sz w:val="32"/>
          <w:szCs w:val="32"/>
        </w:rPr>
        <w:t>天津市</w:t>
      </w:r>
      <w:r>
        <w:rPr>
          <w:rFonts w:ascii="仿宋_GB2312" w:eastAsia="仿宋_GB2312" w:hAnsi="仿宋_GB2312" w:cs="仿宋_GB2312" w:hint="default"/>
          <w:color w:val="auto"/>
          <w:sz w:val="32"/>
          <w:szCs w:val="32"/>
        </w:rPr>
        <w:t>人才创新创业联盟成员</w:t>
      </w:r>
      <w:r>
        <w:rPr>
          <w:rFonts w:ascii="仿宋_GB2312" w:eastAsia="仿宋_GB2312" w:hAnsi="仿宋_GB2312" w:cs="仿宋_GB2312"/>
          <w:color w:val="auto"/>
          <w:sz w:val="32"/>
          <w:szCs w:val="32"/>
        </w:rPr>
        <w:t>单位及我市重点</w:t>
      </w:r>
      <w:r>
        <w:rPr>
          <w:rFonts w:ascii="仿宋_GB2312" w:eastAsia="仿宋_GB2312" w:hAnsi="仿宋_GB2312" w:cs="仿宋_GB2312" w:hint="default"/>
          <w:color w:val="auto"/>
          <w:sz w:val="32"/>
          <w:szCs w:val="32"/>
        </w:rPr>
        <w:t>科技型企业发展，满足企业对</w:t>
      </w:r>
      <w:r>
        <w:rPr>
          <w:rFonts w:ascii="仿宋_GB2312" w:eastAsia="仿宋_GB2312" w:hAnsi="仿宋_GB2312" w:cs="仿宋_GB2312"/>
          <w:color w:val="auto"/>
          <w:sz w:val="32"/>
          <w:szCs w:val="32"/>
        </w:rPr>
        <w:t>海内外高层次</w:t>
      </w:r>
      <w:r>
        <w:rPr>
          <w:rFonts w:ascii="仿宋_GB2312" w:eastAsia="仿宋_GB2312" w:hAnsi="仿宋_GB2312" w:cs="仿宋_GB2312" w:hint="default"/>
          <w:color w:val="auto"/>
          <w:sz w:val="32"/>
          <w:szCs w:val="32"/>
        </w:rPr>
        <w:t>人才的实际需求。搭建企业与人才对接交流平台，</w:t>
      </w:r>
      <w:r>
        <w:rPr>
          <w:rFonts w:ascii="仿宋_GB2312" w:eastAsia="仿宋_GB2312" w:hAnsi="仿宋_GB2312" w:cs="仿宋_GB2312"/>
          <w:color w:val="auto"/>
          <w:sz w:val="32"/>
          <w:szCs w:val="32"/>
        </w:rPr>
        <w:t>积极</w:t>
      </w:r>
      <w:r>
        <w:rPr>
          <w:rFonts w:ascii="仿宋_GB2312" w:eastAsia="仿宋_GB2312" w:hAnsi="仿宋_GB2312" w:cs="仿宋_GB2312" w:hint="default"/>
          <w:color w:val="auto"/>
          <w:sz w:val="32"/>
          <w:szCs w:val="32"/>
        </w:rPr>
        <w:t>引导各类人才智力资源向企业聚集，</w:t>
      </w:r>
      <w:r>
        <w:rPr>
          <w:rFonts w:ascii="仿宋_GB2312" w:eastAsia="仿宋_GB2312" w:hAnsi="仿宋_GB2312" w:cs="仿宋_GB2312"/>
          <w:color w:val="auto"/>
          <w:sz w:val="32"/>
          <w:szCs w:val="32"/>
        </w:rPr>
        <w:t>助力企业创新</w:t>
      </w:r>
      <w:r>
        <w:rPr>
          <w:rFonts w:ascii="仿宋_GB2312" w:eastAsia="仿宋_GB2312" w:hAnsi="仿宋_GB2312" w:cs="仿宋_GB2312" w:hint="default"/>
          <w:color w:val="auto"/>
          <w:sz w:val="32"/>
          <w:szCs w:val="32"/>
        </w:rPr>
        <w:t>发展。</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2.</w:t>
      </w:r>
      <w:r>
        <w:rPr>
          <w:rFonts w:ascii="仿宋_GB2312" w:eastAsia="仿宋_GB2312" w:hAnsi="仿宋_GB2312" w:cs="仿宋_GB2312" w:hint="default"/>
          <w:color w:val="auto"/>
          <w:sz w:val="32"/>
          <w:szCs w:val="32"/>
        </w:rPr>
        <w:t>实施要求：项目承担单位应具备从事人力资源服务资质和组织大型人才对</w:t>
      </w:r>
      <w:r>
        <w:rPr>
          <w:rFonts w:ascii="仿宋_GB2312" w:eastAsia="仿宋_GB2312" w:hAnsi="仿宋_GB2312" w:cs="仿宋_GB2312" w:hint="default"/>
          <w:color w:val="auto"/>
          <w:sz w:val="32"/>
          <w:szCs w:val="32"/>
        </w:rPr>
        <w:t>接活动经验，掌握我市重点科技型企业人才岗位需求。全年组织不少于</w:t>
      </w:r>
      <w:r>
        <w:rPr>
          <w:rFonts w:ascii="仿宋_GB2312" w:eastAsia="仿宋_GB2312" w:hAnsi="仿宋_GB2312" w:cs="仿宋_GB2312" w:hint="default"/>
          <w:color w:val="auto"/>
          <w:sz w:val="32"/>
          <w:szCs w:val="32"/>
        </w:rPr>
        <w:t>2</w:t>
      </w:r>
      <w:r>
        <w:rPr>
          <w:rFonts w:ascii="仿宋_GB2312" w:eastAsia="仿宋_GB2312" w:hAnsi="仿宋_GB2312" w:cs="仿宋_GB2312" w:hint="default"/>
          <w:color w:val="auto"/>
          <w:sz w:val="32"/>
          <w:szCs w:val="32"/>
        </w:rPr>
        <w:t>次专场对接活动，入场企业不低于</w:t>
      </w:r>
      <w:r>
        <w:rPr>
          <w:rFonts w:ascii="仿宋_GB2312" w:eastAsia="仿宋_GB2312" w:hAnsi="仿宋_GB2312" w:cs="仿宋_GB2312" w:hint="default"/>
          <w:color w:val="auto"/>
          <w:sz w:val="32"/>
          <w:szCs w:val="32"/>
        </w:rPr>
        <w:t>120</w:t>
      </w:r>
      <w:r>
        <w:rPr>
          <w:rFonts w:ascii="仿宋_GB2312" w:eastAsia="仿宋_GB2312" w:hAnsi="仿宋_GB2312" w:cs="仿宋_GB2312" w:hint="default"/>
          <w:color w:val="auto"/>
          <w:sz w:val="32"/>
          <w:szCs w:val="32"/>
        </w:rPr>
        <w:t>家</w:t>
      </w:r>
      <w:r>
        <w:rPr>
          <w:rFonts w:ascii="仿宋_GB2312" w:eastAsia="仿宋_GB2312" w:hAnsi="仿宋_GB2312" w:cs="仿宋_GB2312" w:hint="default"/>
          <w:color w:val="auto"/>
          <w:sz w:val="32"/>
          <w:szCs w:val="32"/>
        </w:rPr>
        <w:t>/</w:t>
      </w:r>
      <w:r>
        <w:rPr>
          <w:rFonts w:ascii="仿宋_GB2312" w:eastAsia="仿宋_GB2312" w:hAnsi="仿宋_GB2312" w:cs="仿宋_GB2312" w:hint="default"/>
          <w:color w:val="auto"/>
          <w:sz w:val="32"/>
          <w:szCs w:val="32"/>
        </w:rPr>
        <w:t>场，参与活动人才不低于</w:t>
      </w:r>
      <w:r>
        <w:rPr>
          <w:rFonts w:ascii="仿宋_GB2312" w:eastAsia="仿宋_GB2312" w:hAnsi="仿宋_GB2312" w:cs="仿宋_GB2312" w:hint="default"/>
          <w:color w:val="auto"/>
          <w:sz w:val="32"/>
          <w:szCs w:val="32"/>
        </w:rPr>
        <w:t>1200</w:t>
      </w:r>
      <w:r>
        <w:rPr>
          <w:rFonts w:ascii="仿宋_GB2312" w:eastAsia="仿宋_GB2312" w:hAnsi="仿宋_GB2312" w:cs="仿宋_GB2312" w:hint="default"/>
          <w:color w:val="auto"/>
          <w:sz w:val="32"/>
          <w:szCs w:val="32"/>
        </w:rPr>
        <w:t>人</w:t>
      </w:r>
      <w:r>
        <w:rPr>
          <w:rFonts w:ascii="仿宋_GB2312" w:eastAsia="仿宋_GB2312" w:hAnsi="仿宋_GB2312" w:cs="仿宋_GB2312" w:hint="default"/>
          <w:color w:val="auto"/>
          <w:sz w:val="32"/>
          <w:szCs w:val="32"/>
        </w:rPr>
        <w:t>/</w:t>
      </w:r>
      <w:r>
        <w:rPr>
          <w:rFonts w:ascii="仿宋_GB2312" w:eastAsia="仿宋_GB2312" w:hAnsi="仿宋_GB2312" w:cs="仿宋_GB2312" w:hint="default"/>
          <w:color w:val="auto"/>
          <w:sz w:val="32"/>
          <w:szCs w:val="32"/>
        </w:rPr>
        <w:t>场，相关工作成果在我市主要媒体进行宣传报导。</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3.</w:t>
      </w:r>
      <w:r>
        <w:rPr>
          <w:rFonts w:ascii="仿宋_GB2312" w:eastAsia="仿宋_GB2312" w:hAnsi="仿宋_GB2312" w:cs="仿宋_GB2312" w:hint="default"/>
          <w:color w:val="auto"/>
          <w:sz w:val="32"/>
          <w:szCs w:val="32"/>
        </w:rPr>
        <w:t>资助额度：</w:t>
      </w:r>
      <w:r>
        <w:rPr>
          <w:rFonts w:ascii="仿宋_GB2312" w:eastAsia="仿宋_GB2312" w:hAnsi="仿宋_GB2312" w:cs="仿宋_GB2312" w:hint="default"/>
          <w:color w:val="auto"/>
          <w:sz w:val="32"/>
          <w:szCs w:val="32"/>
        </w:rPr>
        <w:t>10</w:t>
      </w:r>
      <w:r>
        <w:rPr>
          <w:rFonts w:ascii="仿宋_GB2312" w:eastAsia="仿宋_GB2312" w:hAnsi="仿宋_GB2312" w:cs="仿宋_GB2312" w:hint="default"/>
          <w:color w:val="auto"/>
          <w:sz w:val="32"/>
          <w:szCs w:val="32"/>
        </w:rPr>
        <w:t>万元。</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4.</w:t>
      </w:r>
      <w:r>
        <w:rPr>
          <w:rFonts w:ascii="仿宋_GB2312" w:eastAsia="仿宋_GB2312" w:hAnsi="仿宋_GB2312" w:cs="仿宋_GB2312" w:hint="default"/>
          <w:color w:val="auto"/>
          <w:sz w:val="32"/>
          <w:szCs w:val="32"/>
        </w:rPr>
        <w:t>执行期限：</w:t>
      </w:r>
      <w:r>
        <w:rPr>
          <w:rFonts w:ascii="仿宋_GB2312" w:eastAsia="仿宋_GB2312" w:hAnsi="仿宋_GB2312" w:cs="仿宋_GB2312" w:hint="default"/>
          <w:color w:val="auto"/>
          <w:sz w:val="32"/>
          <w:szCs w:val="32"/>
        </w:rPr>
        <w:t>2021</w:t>
      </w:r>
      <w:r>
        <w:rPr>
          <w:rFonts w:ascii="仿宋_GB2312" w:eastAsia="仿宋_GB2312" w:hAnsi="仿宋_GB2312" w:cs="仿宋_GB2312" w:hint="default"/>
          <w:color w:val="auto"/>
          <w:sz w:val="32"/>
          <w:szCs w:val="32"/>
        </w:rPr>
        <w:t>年底前完成。</w:t>
      </w:r>
    </w:p>
    <w:p w:rsidR="00000000" w:rsidRDefault="00417787" w:rsidP="006C7180">
      <w:pPr>
        <w:framePr w:wrap="auto" w:yAlign="inline"/>
        <w:spacing w:line="560" w:lineRule="exact"/>
        <w:ind w:firstLineChars="200" w:firstLine="640"/>
        <w:rPr>
          <w:rFonts w:ascii="仿宋_GB2312" w:eastAsia="仿宋_GB2312" w:hAnsi="仿宋_GB2312" w:cs="仿宋_GB2312" w:hint="default"/>
          <w:b/>
          <w:bCs/>
          <w:color w:val="auto"/>
          <w:sz w:val="32"/>
          <w:szCs w:val="32"/>
        </w:rPr>
      </w:pPr>
      <w:r>
        <w:rPr>
          <w:rFonts w:ascii="仿宋_GB2312" w:eastAsia="仿宋_GB2312" w:hAnsi="仿宋_GB2312" w:cs="仿宋_GB2312" w:hint="default"/>
          <w:b/>
          <w:bCs/>
          <w:color w:val="auto"/>
          <w:sz w:val="32"/>
          <w:szCs w:val="32"/>
        </w:rPr>
        <w:t>专题</w:t>
      </w:r>
      <w:r>
        <w:rPr>
          <w:rFonts w:ascii="仿宋_GB2312" w:eastAsia="仿宋_GB2312" w:hAnsi="仿宋_GB2312" w:cs="仿宋_GB2312"/>
          <w:b/>
          <w:bCs/>
          <w:color w:val="auto"/>
          <w:sz w:val="32"/>
          <w:szCs w:val="32"/>
        </w:rPr>
        <w:t>四</w:t>
      </w:r>
      <w:r>
        <w:rPr>
          <w:rFonts w:ascii="仿宋_GB2312" w:eastAsia="仿宋_GB2312" w:hAnsi="仿宋_GB2312" w:cs="仿宋_GB2312" w:hint="default"/>
          <w:b/>
          <w:bCs/>
          <w:color w:val="auto"/>
          <w:sz w:val="32"/>
          <w:szCs w:val="32"/>
        </w:rPr>
        <w:t>：科技人才图谱研究</w:t>
      </w:r>
      <w:r>
        <w:rPr>
          <w:rFonts w:ascii="仿宋_GB2312" w:eastAsia="仿宋_GB2312" w:hAnsi="仿宋_GB2312" w:cs="仿宋_GB2312"/>
          <w:b/>
          <w:bCs/>
          <w:color w:val="auto"/>
          <w:sz w:val="32"/>
          <w:szCs w:val="32"/>
        </w:rPr>
        <w:t>（</w:t>
      </w:r>
      <w:r>
        <w:rPr>
          <w:rFonts w:ascii="仿宋_GB2312" w:eastAsia="仿宋_GB2312" w:hAnsi="仿宋_GB2312" w:cs="仿宋_GB2312" w:hint="default"/>
          <w:b/>
          <w:bCs/>
          <w:color w:val="auto"/>
          <w:sz w:val="32"/>
          <w:szCs w:val="32"/>
        </w:rPr>
        <w:t>生物医药领域</w:t>
      </w:r>
      <w:r>
        <w:rPr>
          <w:rFonts w:ascii="仿宋_GB2312" w:eastAsia="仿宋_GB2312" w:hAnsi="仿宋_GB2312" w:cs="仿宋_GB2312"/>
          <w:b/>
          <w:bCs/>
          <w:color w:val="auto"/>
          <w:sz w:val="32"/>
          <w:szCs w:val="32"/>
        </w:rPr>
        <w:t>）</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研究内容：结合天津市生物医药科技创新和产业发展现状，以生物医药产业图谱为依托，系统梳理生物医药领域</w:t>
      </w:r>
      <w:r>
        <w:rPr>
          <w:rFonts w:ascii="仿宋_GB2312" w:eastAsia="仿宋_GB2312" w:hAnsi="仿宋_GB2312" w:cs="仿宋_GB2312"/>
          <w:color w:val="auto"/>
          <w:sz w:val="32"/>
          <w:szCs w:val="32"/>
        </w:rPr>
        <w:t>国内、海外</w:t>
      </w:r>
      <w:r>
        <w:rPr>
          <w:rFonts w:ascii="仿宋_GB2312" w:eastAsia="仿宋_GB2312" w:hAnsi="仿宋_GB2312" w:cs="仿宋_GB2312" w:hint="default"/>
          <w:color w:val="auto"/>
          <w:sz w:val="32"/>
          <w:szCs w:val="32"/>
        </w:rPr>
        <w:t>高层次科技人才</w:t>
      </w:r>
      <w:r>
        <w:rPr>
          <w:rFonts w:ascii="仿宋_GB2312" w:eastAsia="仿宋_GB2312" w:hAnsi="仿宋_GB2312" w:cs="仿宋_GB2312"/>
          <w:color w:val="auto"/>
          <w:sz w:val="32"/>
          <w:szCs w:val="32"/>
        </w:rPr>
        <w:t>和</w:t>
      </w:r>
      <w:r>
        <w:rPr>
          <w:rFonts w:ascii="仿宋_GB2312" w:eastAsia="仿宋_GB2312" w:hAnsi="仿宋_GB2312" w:cs="仿宋_GB2312" w:hint="default"/>
          <w:color w:val="auto"/>
          <w:sz w:val="32"/>
          <w:szCs w:val="32"/>
        </w:rPr>
        <w:t>团队分布，绘制人才图谱，为我市引智引才工作提供支撑。</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2.</w:t>
      </w:r>
      <w:r>
        <w:rPr>
          <w:rFonts w:ascii="仿宋_GB2312" w:eastAsia="仿宋_GB2312" w:hAnsi="仿宋_GB2312" w:cs="仿宋_GB2312" w:hint="default"/>
          <w:color w:val="auto"/>
          <w:sz w:val="32"/>
          <w:szCs w:val="32"/>
        </w:rPr>
        <w:t>实施要求：项目承担单位应具备科技人才发</w:t>
      </w:r>
      <w:r>
        <w:rPr>
          <w:rFonts w:ascii="仿宋_GB2312" w:eastAsia="仿宋_GB2312" w:hAnsi="仿宋_GB2312" w:cs="仿宋_GB2312" w:hint="default"/>
          <w:color w:val="auto"/>
          <w:sz w:val="32"/>
          <w:szCs w:val="32"/>
        </w:rPr>
        <w:t>展战略研究能</w:t>
      </w:r>
      <w:r>
        <w:rPr>
          <w:rFonts w:ascii="仿宋_GB2312" w:eastAsia="仿宋_GB2312" w:hAnsi="仿宋_GB2312" w:cs="仿宋_GB2312" w:hint="default"/>
          <w:color w:val="auto"/>
          <w:sz w:val="32"/>
          <w:szCs w:val="32"/>
        </w:rPr>
        <w:lastRenderedPageBreak/>
        <w:t>力和工作基础，能够充分调动社会资源开展深入调查研究。研究期间组织专家论证会、研讨会不少于</w:t>
      </w:r>
      <w:r>
        <w:rPr>
          <w:rFonts w:ascii="仿宋_GB2312" w:eastAsia="仿宋_GB2312" w:hAnsi="仿宋_GB2312" w:cs="仿宋_GB2312" w:hint="default"/>
          <w:color w:val="auto"/>
          <w:sz w:val="32"/>
          <w:szCs w:val="32"/>
        </w:rPr>
        <w:t>3</w:t>
      </w:r>
      <w:r>
        <w:rPr>
          <w:rFonts w:ascii="仿宋_GB2312" w:eastAsia="仿宋_GB2312" w:hAnsi="仿宋_GB2312" w:cs="仿宋_GB2312" w:hint="default"/>
          <w:color w:val="auto"/>
          <w:sz w:val="32"/>
          <w:szCs w:val="32"/>
        </w:rPr>
        <w:t>次，形成生物医药领域科技人才图谱</w:t>
      </w:r>
      <w:r>
        <w:rPr>
          <w:rFonts w:ascii="仿宋_GB2312" w:eastAsia="仿宋_GB2312" w:hAnsi="仿宋_GB2312" w:cs="仿宋_GB2312"/>
          <w:color w:val="auto"/>
          <w:sz w:val="32"/>
          <w:szCs w:val="32"/>
        </w:rPr>
        <w:t>和海外高层次人才图谱</w:t>
      </w:r>
      <w:r>
        <w:rPr>
          <w:rFonts w:ascii="仿宋_GB2312" w:eastAsia="仿宋_GB2312" w:hAnsi="仿宋_GB2312" w:cs="仿宋_GB2312" w:hint="default"/>
          <w:color w:val="auto"/>
          <w:sz w:val="32"/>
          <w:szCs w:val="32"/>
        </w:rPr>
        <w:t>研究报告</w:t>
      </w:r>
      <w:r>
        <w:rPr>
          <w:rFonts w:ascii="仿宋_GB2312" w:eastAsia="仿宋_GB2312" w:hAnsi="仿宋_GB2312" w:cs="仿宋_GB2312"/>
          <w:color w:val="auto"/>
          <w:sz w:val="32"/>
          <w:szCs w:val="32"/>
        </w:rPr>
        <w:t>各</w:t>
      </w: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份。</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3.</w:t>
      </w:r>
      <w:r>
        <w:rPr>
          <w:rFonts w:ascii="仿宋_GB2312" w:eastAsia="仿宋_GB2312" w:hAnsi="仿宋_GB2312" w:cs="仿宋_GB2312" w:hint="default"/>
          <w:color w:val="auto"/>
          <w:sz w:val="32"/>
          <w:szCs w:val="32"/>
        </w:rPr>
        <w:t>资助额度：</w:t>
      </w:r>
      <w:r>
        <w:rPr>
          <w:rFonts w:ascii="仿宋_GB2312" w:eastAsia="仿宋_GB2312" w:hAnsi="仿宋_GB2312" w:cs="仿宋_GB2312" w:hint="default"/>
          <w:color w:val="auto"/>
          <w:sz w:val="32"/>
          <w:szCs w:val="32"/>
        </w:rPr>
        <w:t>20</w:t>
      </w:r>
      <w:r>
        <w:rPr>
          <w:rFonts w:ascii="仿宋_GB2312" w:eastAsia="仿宋_GB2312" w:hAnsi="仿宋_GB2312" w:cs="仿宋_GB2312" w:hint="default"/>
          <w:color w:val="auto"/>
          <w:sz w:val="32"/>
          <w:szCs w:val="32"/>
        </w:rPr>
        <w:t>万元。</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4.</w:t>
      </w:r>
      <w:r>
        <w:rPr>
          <w:rFonts w:ascii="仿宋_GB2312" w:eastAsia="仿宋_GB2312" w:hAnsi="仿宋_GB2312" w:cs="仿宋_GB2312" w:hint="default"/>
          <w:color w:val="auto"/>
          <w:sz w:val="32"/>
          <w:szCs w:val="32"/>
        </w:rPr>
        <w:t>执行期限：</w:t>
      </w:r>
      <w:r>
        <w:rPr>
          <w:rFonts w:ascii="仿宋_GB2312" w:eastAsia="仿宋_GB2312" w:hAnsi="仿宋_GB2312" w:cs="仿宋_GB2312" w:hint="default"/>
          <w:color w:val="auto"/>
          <w:sz w:val="32"/>
          <w:szCs w:val="32"/>
        </w:rPr>
        <w:t>2021</w:t>
      </w:r>
      <w:r>
        <w:rPr>
          <w:rFonts w:ascii="仿宋_GB2312" w:eastAsia="仿宋_GB2312" w:hAnsi="仿宋_GB2312" w:cs="仿宋_GB2312" w:hint="default"/>
          <w:color w:val="auto"/>
          <w:sz w:val="32"/>
          <w:szCs w:val="32"/>
        </w:rPr>
        <w:t>年底前完成。</w:t>
      </w:r>
    </w:p>
    <w:p w:rsidR="00000000" w:rsidRDefault="00417787" w:rsidP="006C7180">
      <w:pPr>
        <w:framePr w:wrap="auto" w:yAlign="inline"/>
        <w:spacing w:line="560" w:lineRule="exact"/>
        <w:ind w:firstLineChars="200" w:firstLine="640"/>
        <w:rPr>
          <w:rFonts w:ascii="仿宋_GB2312" w:eastAsia="仿宋_GB2312" w:hAnsi="仿宋_GB2312" w:cs="仿宋_GB2312" w:hint="default"/>
          <w:b/>
          <w:bCs/>
          <w:color w:val="auto"/>
          <w:sz w:val="32"/>
          <w:szCs w:val="32"/>
        </w:rPr>
      </w:pPr>
      <w:r>
        <w:rPr>
          <w:rFonts w:ascii="仿宋_GB2312" w:eastAsia="仿宋_GB2312" w:hAnsi="仿宋_GB2312" w:cs="仿宋_GB2312" w:hint="default"/>
          <w:b/>
          <w:bCs/>
          <w:color w:val="auto"/>
          <w:sz w:val="32"/>
          <w:szCs w:val="32"/>
        </w:rPr>
        <w:t>专题</w:t>
      </w:r>
      <w:r>
        <w:rPr>
          <w:rFonts w:ascii="仿宋_GB2312" w:eastAsia="仿宋_GB2312" w:hAnsi="仿宋_GB2312" w:cs="仿宋_GB2312"/>
          <w:b/>
          <w:bCs/>
          <w:color w:val="auto"/>
          <w:sz w:val="32"/>
          <w:szCs w:val="32"/>
        </w:rPr>
        <w:t>五</w:t>
      </w:r>
      <w:r>
        <w:rPr>
          <w:rFonts w:ascii="仿宋_GB2312" w:eastAsia="仿宋_GB2312" w:hAnsi="仿宋_GB2312" w:cs="仿宋_GB2312" w:hint="default"/>
          <w:b/>
          <w:bCs/>
          <w:color w:val="auto"/>
          <w:sz w:val="32"/>
          <w:szCs w:val="32"/>
        </w:rPr>
        <w:t>：天津市科技人才发展研究</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研究内容：全面梳理我市科技人才队伍现状和发展成效，分析我市人才发展面临的形势、需求和瓶颈问题，研究提出加强科技人才队伍建设的对策建议。采集优秀科技人才服务天津高质量发展的重要成果和典型案例编写成册，展示科技人才拼搏创新的时代风采。</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2</w:t>
      </w:r>
      <w:r>
        <w:rPr>
          <w:rFonts w:ascii="仿宋_GB2312" w:eastAsia="仿宋_GB2312" w:hAnsi="仿宋_GB2312" w:cs="仿宋_GB2312" w:hint="default"/>
          <w:color w:val="auto"/>
          <w:sz w:val="32"/>
          <w:szCs w:val="32"/>
        </w:rPr>
        <w:t>.</w:t>
      </w:r>
      <w:r>
        <w:rPr>
          <w:rFonts w:ascii="仿宋_GB2312" w:eastAsia="仿宋_GB2312" w:hAnsi="仿宋_GB2312" w:cs="仿宋_GB2312" w:hint="default"/>
          <w:color w:val="auto"/>
          <w:sz w:val="32"/>
          <w:szCs w:val="32"/>
        </w:rPr>
        <w:t>实施要</w:t>
      </w:r>
      <w:r>
        <w:rPr>
          <w:rFonts w:ascii="仿宋_GB2312" w:eastAsia="仿宋_GB2312" w:hAnsi="仿宋_GB2312" w:cs="仿宋_GB2312" w:hint="default"/>
          <w:color w:val="auto"/>
          <w:sz w:val="32"/>
          <w:szCs w:val="32"/>
        </w:rPr>
        <w:t>求：项目承担单位应具备科技人才发展战略研究能力和工作基础，能够充分调动社会资源开展深入调查研究。研究期间组织专家论证会、研讨会不少于</w:t>
      </w:r>
      <w:r>
        <w:rPr>
          <w:rFonts w:ascii="仿宋_GB2312" w:eastAsia="仿宋_GB2312" w:hAnsi="仿宋_GB2312" w:cs="仿宋_GB2312" w:hint="default"/>
          <w:color w:val="auto"/>
          <w:sz w:val="32"/>
          <w:szCs w:val="32"/>
        </w:rPr>
        <w:t>2</w:t>
      </w:r>
      <w:r>
        <w:rPr>
          <w:rFonts w:ascii="仿宋_GB2312" w:eastAsia="仿宋_GB2312" w:hAnsi="仿宋_GB2312" w:cs="仿宋_GB2312" w:hint="default"/>
          <w:color w:val="auto"/>
          <w:sz w:val="32"/>
          <w:szCs w:val="32"/>
        </w:rPr>
        <w:t>次，形成《天津市科技人才发展研究报告》</w:t>
      </w: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份；深入重点单位开展科技人才访谈调研不少于</w:t>
      </w:r>
      <w:r>
        <w:rPr>
          <w:rFonts w:ascii="仿宋_GB2312" w:eastAsia="仿宋_GB2312" w:hAnsi="仿宋_GB2312" w:cs="仿宋_GB2312" w:hint="default"/>
          <w:color w:val="auto"/>
          <w:sz w:val="32"/>
          <w:szCs w:val="32"/>
        </w:rPr>
        <w:t>10</w:t>
      </w:r>
      <w:r>
        <w:rPr>
          <w:rFonts w:ascii="仿宋_GB2312" w:eastAsia="仿宋_GB2312" w:hAnsi="仿宋_GB2312" w:cs="仿宋_GB2312" w:hint="default"/>
          <w:color w:val="auto"/>
          <w:sz w:val="32"/>
          <w:szCs w:val="32"/>
        </w:rPr>
        <w:t>人次，形成科技人才风采案例集</w:t>
      </w:r>
      <w:r>
        <w:rPr>
          <w:rFonts w:ascii="仿宋_GB2312" w:eastAsia="仿宋_GB2312" w:hAnsi="仿宋_GB2312" w:cs="仿宋_GB2312" w:hint="default"/>
          <w:color w:val="auto"/>
          <w:sz w:val="32"/>
          <w:szCs w:val="32"/>
        </w:rPr>
        <w:t>1</w:t>
      </w:r>
      <w:r>
        <w:rPr>
          <w:rFonts w:ascii="仿宋_GB2312" w:eastAsia="仿宋_GB2312" w:hAnsi="仿宋_GB2312" w:cs="仿宋_GB2312" w:hint="default"/>
          <w:color w:val="auto"/>
          <w:sz w:val="32"/>
          <w:szCs w:val="32"/>
        </w:rPr>
        <w:t>份。</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3.</w:t>
      </w:r>
      <w:r>
        <w:rPr>
          <w:rFonts w:ascii="仿宋_GB2312" w:eastAsia="仿宋_GB2312" w:hAnsi="仿宋_GB2312" w:cs="仿宋_GB2312" w:hint="default"/>
          <w:color w:val="auto"/>
          <w:sz w:val="32"/>
          <w:szCs w:val="32"/>
        </w:rPr>
        <w:t>经费额度：</w:t>
      </w:r>
      <w:r>
        <w:rPr>
          <w:rFonts w:ascii="仿宋_GB2312" w:eastAsia="仿宋_GB2312" w:hAnsi="仿宋_GB2312" w:cs="仿宋_GB2312" w:hint="default"/>
          <w:color w:val="auto"/>
          <w:sz w:val="32"/>
          <w:szCs w:val="32"/>
        </w:rPr>
        <w:t>10</w:t>
      </w:r>
      <w:r>
        <w:rPr>
          <w:rFonts w:ascii="仿宋_GB2312" w:eastAsia="仿宋_GB2312" w:hAnsi="仿宋_GB2312" w:cs="仿宋_GB2312" w:hint="default"/>
          <w:color w:val="auto"/>
          <w:sz w:val="32"/>
          <w:szCs w:val="32"/>
        </w:rPr>
        <w:t>万元。</w:t>
      </w:r>
    </w:p>
    <w:p w:rsidR="00000000" w:rsidRDefault="00417787">
      <w:pPr>
        <w:framePr w:wrap="auto" w:yAlign="inline"/>
        <w:spacing w:line="56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hint="default"/>
          <w:color w:val="auto"/>
          <w:sz w:val="32"/>
          <w:szCs w:val="32"/>
        </w:rPr>
        <w:t>4.</w:t>
      </w:r>
      <w:r>
        <w:rPr>
          <w:rFonts w:ascii="仿宋_GB2312" w:eastAsia="仿宋_GB2312" w:hAnsi="仿宋_GB2312" w:cs="仿宋_GB2312" w:hint="default"/>
          <w:color w:val="auto"/>
          <w:sz w:val="32"/>
          <w:szCs w:val="32"/>
        </w:rPr>
        <w:t>执行期限：</w:t>
      </w:r>
      <w:r>
        <w:rPr>
          <w:rFonts w:ascii="仿宋_GB2312" w:eastAsia="仿宋_GB2312" w:hAnsi="仿宋_GB2312" w:cs="仿宋_GB2312" w:hint="default"/>
          <w:color w:val="auto"/>
          <w:sz w:val="32"/>
          <w:szCs w:val="32"/>
        </w:rPr>
        <w:t>2022</w:t>
      </w:r>
      <w:r>
        <w:rPr>
          <w:rFonts w:ascii="仿宋_GB2312" w:eastAsia="仿宋_GB2312" w:hAnsi="仿宋_GB2312" w:cs="仿宋_GB2312" w:hint="default"/>
          <w:color w:val="auto"/>
          <w:sz w:val="32"/>
          <w:szCs w:val="32"/>
        </w:rPr>
        <w:t>年底前完成。</w:t>
      </w:r>
    </w:p>
    <w:p w:rsidR="00000000" w:rsidRDefault="00417787">
      <w:pPr>
        <w:framePr w:wrap="auto" w:yAlign="inline"/>
        <w:spacing w:line="560" w:lineRule="exact"/>
        <w:ind w:firstLineChars="200" w:firstLine="640"/>
        <w:rPr>
          <w:rFonts w:ascii="黑体" w:eastAsia="黑体" w:hAnsi="黑体" w:cs="黑体"/>
          <w:color w:val="auto"/>
          <w:sz w:val="32"/>
          <w:szCs w:val="32"/>
        </w:rPr>
      </w:pPr>
      <w:r>
        <w:rPr>
          <w:rFonts w:ascii="黑体" w:eastAsia="黑体" w:hAnsi="黑体" w:cs="黑体"/>
          <w:color w:val="auto"/>
          <w:sz w:val="32"/>
          <w:szCs w:val="32"/>
        </w:rPr>
        <w:t>三、其他要求</w:t>
      </w:r>
    </w:p>
    <w:p w:rsidR="00417787" w:rsidRDefault="00417787">
      <w:pPr>
        <w:framePr w:wrap="auto" w:yAlign="inline"/>
        <w:spacing w:line="560" w:lineRule="exact"/>
      </w:pPr>
      <w:r>
        <w:rPr>
          <w:rFonts w:ascii="仿宋_GB2312" w:eastAsia="仿宋_GB2312" w:hAnsi="仿宋_GB2312" w:cs="仿宋_GB2312"/>
          <w:color w:val="auto"/>
          <w:sz w:val="32"/>
          <w:szCs w:val="32"/>
        </w:rPr>
        <w:t xml:space="preserve">    </w:t>
      </w:r>
      <w:r>
        <w:rPr>
          <w:rFonts w:ascii="仿宋_GB2312" w:eastAsia="仿宋_GB2312" w:hAnsi="仿宋_GB2312" w:cs="仿宋_GB2312"/>
          <w:color w:val="auto"/>
          <w:sz w:val="32"/>
          <w:szCs w:val="32"/>
        </w:rPr>
        <w:t>申报人在线填写项目申报书后，还需按照系统提示</w:t>
      </w:r>
      <w:r>
        <w:rPr>
          <w:rFonts w:ascii="仿宋_GB2312" w:eastAsia="仿宋_GB2312" w:hAnsi="仿宋_GB2312" w:cs="仿宋_GB2312"/>
          <w:color w:val="auto"/>
          <w:sz w:val="32"/>
          <w:szCs w:val="32"/>
        </w:rPr>
        <w:t>上传完整附件材料</w:t>
      </w:r>
      <w:r>
        <w:rPr>
          <w:rFonts w:ascii="仿宋_GB2312" w:eastAsia="仿宋_GB2312" w:hAnsi="仿宋_GB2312" w:cs="仿宋_GB2312"/>
          <w:color w:val="auto"/>
          <w:sz w:val="32"/>
          <w:szCs w:val="32"/>
        </w:rPr>
        <w:t>（其中专题一、二、三使用活动</w:t>
      </w:r>
      <w:proofErr w:type="gramStart"/>
      <w:r>
        <w:rPr>
          <w:rFonts w:ascii="仿宋_GB2312" w:eastAsia="仿宋_GB2312" w:hAnsi="仿宋_GB2312" w:cs="仿宋_GB2312"/>
          <w:color w:val="auto"/>
          <w:sz w:val="32"/>
          <w:szCs w:val="32"/>
        </w:rPr>
        <w:t>类实施</w:t>
      </w:r>
      <w:proofErr w:type="gramEnd"/>
      <w:r>
        <w:rPr>
          <w:rFonts w:ascii="仿宋_GB2312" w:eastAsia="仿宋_GB2312" w:hAnsi="仿宋_GB2312" w:cs="仿宋_GB2312"/>
          <w:color w:val="auto"/>
          <w:sz w:val="32"/>
          <w:szCs w:val="32"/>
        </w:rPr>
        <w:t>方案模板，专题四、五使用研究</w:t>
      </w:r>
      <w:proofErr w:type="gramStart"/>
      <w:r>
        <w:rPr>
          <w:rFonts w:ascii="仿宋_GB2312" w:eastAsia="仿宋_GB2312" w:hAnsi="仿宋_GB2312" w:cs="仿宋_GB2312"/>
          <w:color w:val="auto"/>
          <w:sz w:val="32"/>
          <w:szCs w:val="32"/>
        </w:rPr>
        <w:t>类实施</w:t>
      </w:r>
      <w:proofErr w:type="gramEnd"/>
      <w:r>
        <w:rPr>
          <w:rFonts w:ascii="仿宋_GB2312" w:eastAsia="仿宋_GB2312" w:hAnsi="仿宋_GB2312" w:cs="仿宋_GB2312"/>
          <w:color w:val="auto"/>
          <w:sz w:val="32"/>
          <w:szCs w:val="32"/>
        </w:rPr>
        <w:t>方案模板）。</w:t>
      </w:r>
    </w:p>
    <w:sectPr w:rsidR="00417787">
      <w:pgSz w:w="11906" w:h="16838"/>
      <w:pgMar w:top="2098" w:right="1474" w:bottom="1984" w:left="1587" w:header="851" w:footer="992" w:gutter="0"/>
      <w:pgNumType w:fmt="numberInDash"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87" w:rsidRDefault="00417787" w:rsidP="00CA4CA1">
      <w:pPr>
        <w:framePr w:wrap="around"/>
      </w:pPr>
      <w:r>
        <w:separator/>
      </w:r>
    </w:p>
  </w:endnote>
  <w:endnote w:type="continuationSeparator" w:id="0">
    <w:p w:rsidR="00417787" w:rsidRDefault="00417787" w:rsidP="00CA4CA1">
      <w:pPr>
        <w:framePr w:wrap="around"/>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87" w:rsidRDefault="00417787" w:rsidP="00CA4CA1">
      <w:pPr>
        <w:framePr w:wrap="around"/>
      </w:pPr>
      <w:r>
        <w:separator/>
      </w:r>
    </w:p>
  </w:footnote>
  <w:footnote w:type="continuationSeparator" w:id="0">
    <w:p w:rsidR="00417787" w:rsidRDefault="00417787" w:rsidP="00CA4CA1">
      <w:pPr>
        <w:framePr w:wrap="around"/>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8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BFFBC2E"/>
    <w:rsid w:val="176DE3E6"/>
    <w:rsid w:val="1CD704C1"/>
    <w:rsid w:val="1F761465"/>
    <w:rsid w:val="1FAD218A"/>
    <w:rsid w:val="1FFDE14D"/>
    <w:rsid w:val="2FBDD5B9"/>
    <w:rsid w:val="376EBBE2"/>
    <w:rsid w:val="397FDAB3"/>
    <w:rsid w:val="3F7F0046"/>
    <w:rsid w:val="3FFD6C80"/>
    <w:rsid w:val="4BEF0F8D"/>
    <w:rsid w:val="4BF72B7B"/>
    <w:rsid w:val="56EB5E81"/>
    <w:rsid w:val="597DC542"/>
    <w:rsid w:val="5B294A1B"/>
    <w:rsid w:val="5B95F082"/>
    <w:rsid w:val="5BEB0353"/>
    <w:rsid w:val="5DD91940"/>
    <w:rsid w:val="5FDCC757"/>
    <w:rsid w:val="5FFE78FE"/>
    <w:rsid w:val="63F72EE7"/>
    <w:rsid w:val="67CD7EA6"/>
    <w:rsid w:val="67FFDDED"/>
    <w:rsid w:val="69EFF1D0"/>
    <w:rsid w:val="6BFC9191"/>
    <w:rsid w:val="6BFFBC2E"/>
    <w:rsid w:val="6D571FAE"/>
    <w:rsid w:val="6F4E762B"/>
    <w:rsid w:val="6FF514D1"/>
    <w:rsid w:val="71FFE820"/>
    <w:rsid w:val="73AF3EBB"/>
    <w:rsid w:val="73DABF24"/>
    <w:rsid w:val="73EB4DA3"/>
    <w:rsid w:val="777535EA"/>
    <w:rsid w:val="77AF3524"/>
    <w:rsid w:val="77D83B6B"/>
    <w:rsid w:val="7AB57F12"/>
    <w:rsid w:val="7B9F0B23"/>
    <w:rsid w:val="7BFFDB1D"/>
    <w:rsid w:val="7DED870C"/>
    <w:rsid w:val="7DF6AFA6"/>
    <w:rsid w:val="7DF7B860"/>
    <w:rsid w:val="7EDF0E3C"/>
    <w:rsid w:val="7EF12C38"/>
    <w:rsid w:val="7EF7E751"/>
    <w:rsid w:val="7F3AF503"/>
    <w:rsid w:val="7F4E6677"/>
    <w:rsid w:val="7FD30146"/>
    <w:rsid w:val="7FFEDC05"/>
    <w:rsid w:val="8F5FAC44"/>
    <w:rsid w:val="99EB187A"/>
    <w:rsid w:val="9BFF5D1D"/>
    <w:rsid w:val="9E33E703"/>
    <w:rsid w:val="9FF93598"/>
    <w:rsid w:val="A3FE9FA2"/>
    <w:rsid w:val="A73B130D"/>
    <w:rsid w:val="AD355228"/>
    <w:rsid w:val="B7FF7C88"/>
    <w:rsid w:val="BBAE66CE"/>
    <w:rsid w:val="BBDD465C"/>
    <w:rsid w:val="BDEAE6AB"/>
    <w:rsid w:val="BEE9E4B6"/>
    <w:rsid w:val="BF520086"/>
    <w:rsid w:val="BF56E3A1"/>
    <w:rsid w:val="CFA56B3B"/>
    <w:rsid w:val="D2551546"/>
    <w:rsid w:val="D2F7FA00"/>
    <w:rsid w:val="D73A74EF"/>
    <w:rsid w:val="DF7DA115"/>
    <w:rsid w:val="DFDF1371"/>
    <w:rsid w:val="EAEC6FAD"/>
    <w:rsid w:val="ECBCD1B3"/>
    <w:rsid w:val="ECFBAA8B"/>
    <w:rsid w:val="EEBF04C7"/>
    <w:rsid w:val="EEEBD0A1"/>
    <w:rsid w:val="EEF7A70E"/>
    <w:rsid w:val="EFB3D279"/>
    <w:rsid w:val="EFD681D7"/>
    <w:rsid w:val="EFE74DA6"/>
    <w:rsid w:val="EFEA6136"/>
    <w:rsid w:val="EFFB5AAB"/>
    <w:rsid w:val="EFFE02BA"/>
    <w:rsid w:val="EFFF7F8B"/>
    <w:rsid w:val="EFFFD8A7"/>
    <w:rsid w:val="F7235DFD"/>
    <w:rsid w:val="F7B01D5D"/>
    <w:rsid w:val="FA53EE81"/>
    <w:rsid w:val="FABF51DF"/>
    <w:rsid w:val="FB4FC6C8"/>
    <w:rsid w:val="FBF163AE"/>
    <w:rsid w:val="FCFEB4A7"/>
    <w:rsid w:val="FDBC1FBA"/>
    <w:rsid w:val="FDDF2E44"/>
    <w:rsid w:val="FDFF21EC"/>
    <w:rsid w:val="FDFFC81C"/>
    <w:rsid w:val="FEFE419B"/>
    <w:rsid w:val="FEFF8816"/>
    <w:rsid w:val="FF2289AB"/>
    <w:rsid w:val="FF6E853B"/>
    <w:rsid w:val="FF7D26DE"/>
    <w:rsid w:val="FFAF06D7"/>
    <w:rsid w:val="FFC956BD"/>
    <w:rsid w:val="FFFE67BE"/>
    <w:rsid w:val="00417787"/>
    <w:rsid w:val="006C7180"/>
    <w:rsid w:val="00D01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framePr w:wrap="around"/>
      <w:tabs>
        <w:tab w:val="center" w:pos="4153"/>
        <w:tab w:val="right" w:pos="8306"/>
      </w:tabs>
      <w:snapToGrid w:val="0"/>
      <w:jc w:val="left"/>
    </w:pPr>
    <w:rPr>
      <w:sz w:val="18"/>
    </w:rPr>
  </w:style>
  <w:style w:type="paragraph" w:styleId="a4">
    <w:name w:val="header"/>
    <w:basedOn w:val="a"/>
    <w:qFormat/>
    <w:pPr>
      <w:framePr w:wrap="around"/>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李佳琦</dc:creator>
  <cp:lastModifiedBy>Lenovo</cp:lastModifiedBy>
  <cp:revision>3</cp:revision>
  <cp:lastPrinted>2021-04-06T05:45:00Z</cp:lastPrinted>
  <dcterms:created xsi:type="dcterms:W3CDTF">2021-04-06T07:45:00Z</dcterms:created>
  <dcterms:modified xsi:type="dcterms:W3CDTF">2021-04-06T07:46:00Z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