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bidi w:val="0"/>
        <w:spacing w:before="260" w:beforeLines="0" w:beforeAutospacing="0" w:after="260" w:afterLines="0" w:afterAutospacing="0" w:line="413" w:lineRule="auto"/>
        <w:jc w:val="center"/>
        <w:outlineLvl w:val="1"/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/>
          <w:kern w:val="2"/>
          <w:sz w:val="32"/>
          <w:szCs w:val="24"/>
          <w:lang w:val="en-US" w:eastAsia="zh-CN" w:bidi="ar-SA"/>
        </w:rPr>
        <w:t>国家科技型中小企业评价申报条件及所需材料清单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  <w:lang w:val="en-US" w:eastAsia="zh-CN"/>
        </w:rPr>
        <w:t>申报条件</w:t>
      </w:r>
      <w:bookmarkStart w:id="0" w:name="_GoBack"/>
      <w:bookmarkEnd w:id="0"/>
    </w:p>
    <w:p>
      <w:pPr>
        <w:rPr>
          <w:sz w:val="28"/>
          <w:szCs w:val="2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1、</w:t>
      </w:r>
      <w:r>
        <w:rPr>
          <w:b/>
          <w:bCs/>
          <w:sz w:val="28"/>
          <w:szCs w:val="28"/>
        </w:rPr>
        <w:t>科技型中小企业须同时满足以下条件：</w:t>
      </w:r>
      <w:r>
        <w:rPr>
          <w:b/>
          <w:bCs/>
          <w:sz w:val="28"/>
          <w:szCs w:val="28"/>
        </w:rPr>
        <w:br w:type="textWrapping"/>
      </w:r>
      <w:r>
        <w:rPr>
          <w:sz w:val="28"/>
          <w:szCs w:val="28"/>
        </w:rPr>
        <w:t xml:space="preserve">    </w:t>
      </w:r>
      <w:r>
        <w:rPr>
          <w:rFonts w:hint="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1</w:t>
      </w:r>
      <w:r>
        <w:rPr>
          <w:rFonts w:hint="eastAsia" w:eastAsiaTheme="minor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在中国境内（不包括港、澳、台地区）注册的居民企业。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）职工总数不超过500人、年销售收入不超过2亿元、资产总额不超过2亿元。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）企业提供的产品和服务不属于国家规定的禁止、限制和淘汰类。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）企业在填报上一年及当年内未发生重大安全、重大质量事故和严重环境违法、科研严重失信行为，且企业未列入经营异常名录和严重违法失信企业名单。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）企业根据科技型中小企业评价指标进行综合评价所得分值不低于60分，且科技人员指标得分不得为0分。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   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2、</w:t>
      </w:r>
      <w:r>
        <w:rPr>
          <w:b/>
          <w:bCs/>
          <w:sz w:val="28"/>
          <w:szCs w:val="28"/>
        </w:rPr>
        <w:t xml:space="preserve"> 科技型中小企业评价指标具体包括科技人员、研发投入、科技成果三类，满分100分。</w:t>
      </w:r>
      <w:r>
        <w:rPr>
          <w:b/>
          <w:bCs/>
          <w:sz w:val="28"/>
          <w:szCs w:val="28"/>
        </w:rPr>
        <w:br w:type="textWrapping"/>
      </w:r>
      <w:r>
        <w:rPr>
          <w:sz w:val="28"/>
          <w:szCs w:val="28"/>
        </w:rPr>
        <w:t>   </w:t>
      </w:r>
      <w:r>
        <w:rPr>
          <w:rFonts w:hint="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1</w:t>
      </w:r>
      <w:r>
        <w:rPr>
          <w:rFonts w:hint="eastAsia" w:eastAsiaTheme="minor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科技人员指标（满分20分）。按科技人员数占企业职工总数的比例分档评价。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A. 30%（含）以上（20分）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B. 25%（含）-30%（16分）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C. 20%（含）-25%（12分）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D. 15%（含）-20%（8分）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E. 10%（含）-15%（4分）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F. 10%以下（0分）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</w:t>
      </w:r>
      <w:r>
        <w:rPr>
          <w:rFonts w:hint="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研发投入指标（满分50分）。企业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①</w:t>
      </w:r>
      <w:r>
        <w:rPr>
          <w:sz w:val="28"/>
          <w:szCs w:val="28"/>
        </w:rPr>
        <w:t>、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②</w:t>
      </w:r>
      <w:r>
        <w:rPr>
          <w:sz w:val="28"/>
          <w:szCs w:val="28"/>
        </w:rPr>
        <w:t>两项指标中选择一个指标进行评分。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    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①</w:t>
      </w:r>
      <w:r>
        <w:rPr>
          <w:sz w:val="28"/>
          <w:szCs w:val="28"/>
        </w:rPr>
        <w:t>按企业研发费用总额占销售收入总额的比例分档评价。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A. 6%（含）以上（50分）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B. 5%（含）-6%（40分）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C. 4%（含）-5%（30分）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D. 3%（含）-4%（20分）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E. 2%（含）-3%（10分）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F. 2%以下（0分）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    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②</w:t>
      </w:r>
      <w:r>
        <w:rPr>
          <w:sz w:val="28"/>
          <w:szCs w:val="28"/>
        </w:rPr>
        <w:t>按企业研发费用总额占成本费用支出总额的比例分档评价。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A. 30%（含）以上（50分）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B. 25%（含）-30%（40分）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C. 20%（含）-25%（30分）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D. 15%（含）-20%（20分）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E. 10%（含）-15%（10分）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F. 10%以下（0分）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</w:t>
      </w:r>
      <w:r>
        <w:rPr>
          <w:rFonts w:hint="eastAsia" w:eastAsiaTheme="minorEastAsia"/>
          <w:sz w:val="28"/>
          <w:szCs w:val="28"/>
          <w:lang w:eastAsia="zh-CN"/>
        </w:rPr>
        <w:t>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科技成果指标（满分30分）。按企业拥有的在有效期内的与主要产品（或服务）相关的知识产权类别和数量（知识产权应没有争议或纠纷）分档评价。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A. 1项及以上Ⅰ类知识产权（30分）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B. 4项及以上Ⅱ类知识产权（24分）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C. 3项Ⅱ类知识产权（18分）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D. 2项Ⅱ类知识产权（12分）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E. 1项Ⅱ类知识产权（6分）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F. 没有知识产权（0分）</w:t>
      </w:r>
      <w:r>
        <w:rPr>
          <w:sz w:val="28"/>
          <w:szCs w:val="28"/>
        </w:rPr>
        <w:br w:type="textWrapping"/>
      </w:r>
      <w:r>
        <w:rPr>
          <w:b/>
          <w:bCs/>
          <w:sz w:val="28"/>
          <w:szCs w:val="28"/>
        </w:rPr>
        <w:t>   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3、</w:t>
      </w:r>
      <w:r>
        <w:rPr>
          <w:b/>
          <w:bCs/>
          <w:sz w:val="28"/>
          <w:szCs w:val="28"/>
        </w:rPr>
        <w:t xml:space="preserve"> 符合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第1点</w:t>
      </w:r>
      <w:r>
        <w:rPr>
          <w:b/>
          <w:bCs/>
          <w:sz w:val="28"/>
          <w:szCs w:val="28"/>
        </w:rPr>
        <w:t>第（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1</w:t>
      </w:r>
      <w:r>
        <w:rPr>
          <w:b/>
          <w:bCs/>
          <w:sz w:val="28"/>
          <w:szCs w:val="28"/>
        </w:rPr>
        <w:t>）～（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4</w:t>
      </w:r>
      <w:r>
        <w:rPr>
          <w:b/>
          <w:bCs/>
          <w:sz w:val="28"/>
          <w:szCs w:val="28"/>
        </w:rPr>
        <w:t>）项条件的企业，若同时符合下列条件中的一项，则可直接确认符合科技型中小企业条件：</w:t>
      </w:r>
      <w:r>
        <w:rPr>
          <w:b/>
          <w:bCs/>
          <w:sz w:val="28"/>
          <w:szCs w:val="28"/>
        </w:rPr>
        <w:br w:type="textWrapping"/>
      </w:r>
      <w:r>
        <w:rPr>
          <w:sz w:val="28"/>
          <w:szCs w:val="28"/>
        </w:rPr>
        <w:t>    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1</w:t>
      </w:r>
      <w:r>
        <w:rPr>
          <w:sz w:val="28"/>
          <w:szCs w:val="28"/>
        </w:rPr>
        <w:t>）企业拥有有效期内高新技术企业资格证书；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）企业近五年内获得过国家级科技奖励，并在获奖单位中排在前三名；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）企业拥有经认定的省部级以上研发机构；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   （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4</w:t>
      </w:r>
      <w:r>
        <w:rPr>
          <w:sz w:val="28"/>
          <w:szCs w:val="28"/>
        </w:rPr>
        <w:t>）企业近五年内主导制定过国际标准、国家标准或行业标准。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二、所需材料清单</w:t>
      </w:r>
      <w:r>
        <w:rPr>
          <w:sz w:val="28"/>
          <w:szCs w:val="28"/>
        </w:rPr>
        <w:br w:type="textWrapping"/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1、网站账号和密码（和高新技术企业认定申报账户相同）</w:t>
      </w:r>
    </w:p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（网址：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instrText xml:space="preserve"> HYPERLINK "https://tyrz.chinatorch.org.cn/hjismp/a/login" \l "gq" </w:instrTex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https://tyrz.chinatorch.org.cn/hjismp/a/login#gq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fldChar w:fldCharType="end"/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）</w:t>
      </w:r>
    </w:p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注：如果企业之前申报过国家科技型中小企业评价或高新技术企业，就会产生网站的账号和密码，如没有账号，请登陆相关网站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fldChar w:fldCharType="begin"/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instrText xml:space="preserve"> HYPERLINK "https://tyzc.chinatorch.org.cn/tyzc/bns/register/agreement.jsp" </w:instrTex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fldChar w:fldCharType="separate"/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https://tyzc.chinatorch.org.cn/tyzc/bns/register/agreement.jsp</w:t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fldChar w:fldCharType="end"/>
      </w:r>
      <w:r>
        <w:rPr>
          <w:rFonts w:hint="eastAsia" w:asciiTheme="minorHAnsi" w:eastAsiaTheme="minorEastAsia"/>
          <w:sz w:val="28"/>
          <w:szCs w:val="28"/>
          <w:lang w:val="en-US" w:eastAsia="zh-CN"/>
        </w:rPr>
        <w:t>进行注册。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2、企业营业执照</w:t>
      </w:r>
    </w:p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注：如是营业执照复印件请加盖企业公章，如是营业执照原件扫描件彩版就无需加盖公章。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如企业营业执照做过变更，则提供变更手续合格证明文件。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3、企业上一年度所得税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Hans"/>
        </w:rPr>
        <w:t>年度</w:t>
      </w: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纳税申报表</w:t>
      </w:r>
    </w:p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注：至少包含A类报表、资产负债表、利润表、现金流量表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4、知识产权</w:t>
      </w:r>
    </w:p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注：（1）如果企业的知识产权为软件著作权，则需提供软件著作权证书。</w:t>
      </w:r>
    </w:p>
    <w:p>
      <w:pPr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（2）如果企业知识产权为实用新型或发明专利，如企业做过名称变更或专利为转让获得，则需要提供专利证书及专利变更手续合格证明。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b/>
          <w:bCs/>
          <w:sz w:val="28"/>
          <w:szCs w:val="28"/>
          <w:lang w:val="en-US" w:eastAsia="zh-CN"/>
        </w:rPr>
        <w:t>5、企业人员信息</w:t>
      </w:r>
    </w:p>
    <w:p>
      <w:pPr>
        <w:ind w:firstLine="28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请企业提供一下下表内的相关人员信息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5266055" cy="2428240"/>
            <wp:effectExtent l="0" t="0" r="10795" b="1016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hint="default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Traditional Arabic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245485"/>
          <wp:effectExtent l="0" t="0" r="8890" b="5715"/>
          <wp:wrapNone/>
          <wp:docPr id="1" name="WordPictureWatermark3624835" descr="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624835" descr="PF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24548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901D8"/>
    <w:rsid w:val="00636F9E"/>
    <w:rsid w:val="0ECC6D52"/>
    <w:rsid w:val="0F5B4566"/>
    <w:rsid w:val="11C959A9"/>
    <w:rsid w:val="17F3405D"/>
    <w:rsid w:val="1A070088"/>
    <w:rsid w:val="22BD5056"/>
    <w:rsid w:val="32527711"/>
    <w:rsid w:val="35A55328"/>
    <w:rsid w:val="4022763D"/>
    <w:rsid w:val="4C895482"/>
    <w:rsid w:val="4D3915B7"/>
    <w:rsid w:val="568901D8"/>
    <w:rsid w:val="57174BF7"/>
    <w:rsid w:val="5CAD5AD9"/>
    <w:rsid w:val="69CC6EA8"/>
    <w:rsid w:val="77A01821"/>
    <w:rsid w:val="7F778D7D"/>
    <w:rsid w:val="DDFF61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1"/>
    </w:pPr>
    <w:rPr>
      <w:rFonts w:ascii="Times New Roman" w:hAnsi="Times New Roman" w:eastAsia="宋体"/>
      <w:sz w:val="24"/>
      <w:szCs w:val="2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标题 2 Char"/>
    <w:link w:val="3"/>
    <w:qFormat/>
    <w:uiPriority w:val="0"/>
    <w:rPr>
      <w:rFonts w:ascii="Times New Roman" w:hAnsi="Times New Roman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2019-07-03T17:20:00Z</dcterms:created>
  <dc:creator>莫忧987225</dc:creator>
  <cp:lastModifiedBy>Administrator</cp:lastModifiedBy>
  <dcterms:modified xsi:type="dcterms:W3CDTF">2020-10-12T03:29:51Z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