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pacing w:before="0" w:line="540" w:lineRule="exact"/>
        <w:jc w:val="both"/>
        <w:textAlignment w:val="auto"/>
        <w:rPr>
          <w:rFonts w:hint="default" w:ascii="黑体" w:hAnsi="黑体" w:eastAsia="黑体"/>
          <w:color w:val="auto"/>
          <w:sz w:val="32"/>
          <w:szCs w:val="32"/>
          <w:lang w:eastAsia="zh-CN"/>
        </w:rPr>
      </w:pPr>
      <w:r>
        <w:rPr>
          <w:rFonts w:hint="default" w:ascii="黑体" w:hAnsi="黑体" w:eastAsia="黑体"/>
          <w:color w:val="auto"/>
          <w:sz w:val="32"/>
          <w:szCs w:val="32"/>
        </w:rPr>
        <w:t>津工信财〔20</w:t>
      </w:r>
      <w:r>
        <w:rPr>
          <w:rFonts w:hint="eastAsia" w:ascii="黑体" w:hAnsi="黑体" w:eastAsia="黑体"/>
          <w:color w:val="auto"/>
          <w:sz w:val="32"/>
          <w:szCs w:val="32"/>
          <w:lang w:val="en-US" w:eastAsia="zh-CN"/>
        </w:rPr>
        <w:t>20</w:t>
      </w:r>
      <w:r>
        <w:rPr>
          <w:rFonts w:hint="default" w:ascii="黑体" w:hAnsi="黑体" w:eastAsia="黑体"/>
          <w:color w:val="auto"/>
          <w:sz w:val="32"/>
          <w:szCs w:val="32"/>
        </w:rPr>
        <w:t>〕</w:t>
      </w:r>
      <w:r>
        <w:rPr>
          <w:rFonts w:hint="eastAsia" w:ascii="黑体" w:hAnsi="黑体" w:eastAsia="黑体"/>
          <w:color w:val="auto"/>
          <w:sz w:val="32"/>
          <w:szCs w:val="32"/>
          <w:lang w:val="en-US" w:eastAsia="zh-CN"/>
        </w:rPr>
        <w:t>3</w:t>
      </w:r>
      <w:r>
        <w:rPr>
          <w:rFonts w:hint="default" w:ascii="黑体" w:hAnsi="黑体" w:eastAsia="黑体"/>
          <w:color w:val="auto"/>
          <w:sz w:val="32"/>
          <w:szCs w:val="32"/>
        </w:rPr>
        <w:t>号附件</w:t>
      </w:r>
      <w:r>
        <w:rPr>
          <w:rFonts w:hint="eastAsia" w:ascii="黑体" w:hAnsi="黑体" w:eastAsia="黑体"/>
          <w:color w:val="auto"/>
          <w:sz w:val="32"/>
          <w:szCs w:val="32"/>
          <w:lang w:val="en-US" w:eastAsia="zh-CN"/>
        </w:rPr>
        <w:t>2</w:t>
      </w:r>
    </w:p>
    <w:p>
      <w:pPr>
        <w:pStyle w:val="15"/>
        <w:keepNext w:val="0"/>
        <w:keepLines w:val="0"/>
        <w:pageBreakBefore w:val="0"/>
        <w:kinsoku/>
        <w:wordWrap/>
        <w:overflowPunct/>
        <w:topLinePunct w:val="0"/>
        <w:bidi w:val="0"/>
        <w:spacing w:line="600" w:lineRule="exact"/>
        <w:ind w:firstLine="0" w:firstLineChars="0"/>
        <w:jc w:val="center"/>
        <w:textAlignment w:val="auto"/>
        <w:outlineLvl w:val="9"/>
        <w:rPr>
          <w:rFonts w:hint="default" w:ascii="Times New Roman" w:hAnsi="Times New Roman" w:eastAsia="方正小标宋简体" w:cs="Times New Roman"/>
          <w:sz w:val="44"/>
          <w:szCs w:val="44"/>
          <w:highlight w:val="none"/>
          <w:lang w:eastAsia="zh-CN" w:bidi="zh-CN"/>
        </w:rPr>
      </w:pPr>
    </w:p>
    <w:p>
      <w:pPr>
        <w:pStyle w:val="1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2"/>
        <w:rPr>
          <w:rFonts w:hint="default" w:ascii="Times New Roman" w:hAnsi="Times New Roman" w:eastAsia="方正小标宋简体" w:cs="Times New Roman"/>
          <w:sz w:val="44"/>
          <w:szCs w:val="44"/>
          <w:highlight w:val="none"/>
          <w:lang w:bidi="zh-CN"/>
        </w:rPr>
      </w:pPr>
      <w:r>
        <w:rPr>
          <w:rFonts w:hint="default" w:ascii="Times New Roman" w:hAnsi="Times New Roman" w:eastAsia="方正小标宋简体" w:cs="Times New Roman"/>
          <w:sz w:val="44"/>
          <w:szCs w:val="44"/>
          <w:highlight w:val="none"/>
          <w:lang w:bidi="zh-CN"/>
        </w:rPr>
        <w:t>20</w:t>
      </w:r>
      <w:r>
        <w:rPr>
          <w:rFonts w:hint="eastAsia" w:ascii="Times New Roman" w:hAnsi="Times New Roman" w:eastAsia="方正小标宋简体" w:cs="Times New Roman"/>
          <w:sz w:val="44"/>
          <w:szCs w:val="44"/>
          <w:highlight w:val="none"/>
          <w:lang w:val="en-US" w:bidi="zh-CN"/>
        </w:rPr>
        <w:t>20</w:t>
      </w:r>
      <w:r>
        <w:rPr>
          <w:rFonts w:hint="default" w:ascii="Times New Roman" w:hAnsi="Times New Roman" w:eastAsia="方正小标宋简体" w:cs="Times New Roman"/>
          <w:sz w:val="44"/>
          <w:szCs w:val="44"/>
          <w:highlight w:val="none"/>
          <w:lang w:bidi="zh-CN"/>
        </w:rPr>
        <w:t>年天津市智能制造专项</w:t>
      </w:r>
    </w:p>
    <w:p>
      <w:pPr>
        <w:pStyle w:val="1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2"/>
        <w:rPr>
          <w:rFonts w:hint="default" w:ascii="Times New Roman" w:hAnsi="Times New Roman" w:eastAsia="方正小标宋简体" w:cs="Times New Roman"/>
          <w:sz w:val="44"/>
          <w:szCs w:val="44"/>
          <w:highlight w:val="none"/>
          <w:lang w:bidi="zh-CN"/>
        </w:rPr>
      </w:pPr>
      <w:r>
        <w:rPr>
          <w:rFonts w:hint="default" w:ascii="Times New Roman" w:hAnsi="Times New Roman" w:eastAsia="方正小标宋简体" w:cs="Times New Roman"/>
          <w:sz w:val="44"/>
          <w:szCs w:val="44"/>
          <w:highlight w:val="none"/>
          <w:lang w:bidi="zh-CN"/>
        </w:rPr>
        <w:t>支持市级企业技术中心研发能力提升</w:t>
      </w:r>
    </w:p>
    <w:p>
      <w:pPr>
        <w:pStyle w:val="1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2"/>
        <w:rPr>
          <w:rFonts w:hint="eastAsia" w:ascii="Times New Roman" w:hAnsi="Times New Roman" w:cs="Times New Roman"/>
          <w:color w:val="070707"/>
          <w:highlight w:val="none"/>
          <w:shd w:val="clear" w:color="auto" w:fill="F9F9F9"/>
          <w:lang w:val="en-US" w:eastAsia="zh-CN"/>
        </w:rPr>
      </w:pPr>
      <w:r>
        <w:rPr>
          <w:rFonts w:hint="default" w:ascii="Times New Roman" w:hAnsi="Times New Roman" w:eastAsia="方正小标宋简体" w:cs="Times New Roman"/>
          <w:sz w:val="44"/>
          <w:szCs w:val="44"/>
          <w:highlight w:val="none"/>
          <w:lang w:bidi="zh-CN"/>
        </w:rPr>
        <w:t>项目申报指南</w:t>
      </w:r>
      <w:r>
        <w:rPr>
          <w:rFonts w:hint="eastAsia" w:ascii="Times New Roman" w:hAnsi="Times New Roman" w:cs="Times New Roman"/>
          <w:color w:val="070707"/>
          <w:highlight w:val="none"/>
          <w:shd w:val="clear" w:color="auto" w:fill="F9F9F9"/>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2"/>
        <w:rPr>
          <w:rFonts w:hint="eastAsia" w:ascii="Times New Roman" w:hAnsi="Times New Roman" w:cs="Times New Roman"/>
          <w:color w:val="070707"/>
          <w:highlight w:val="none"/>
          <w:shd w:val="clear" w:color="auto" w:fill="F9F9F9"/>
          <w:lang w:val="en-US" w:eastAsia="zh-CN"/>
        </w:rPr>
      </w:pPr>
    </w:p>
    <w:p>
      <w:pPr>
        <w:pStyle w:val="16"/>
        <w:keepNext w:val="0"/>
        <w:keepLines w:val="0"/>
        <w:pageBreakBefore w:val="0"/>
        <w:widowControl w:val="0"/>
        <w:kinsoku/>
        <w:wordWrap/>
        <w:overflowPunct/>
        <w:topLinePunct w:val="0"/>
        <w:bidi w:val="0"/>
        <w:spacing w:line="500" w:lineRule="exact"/>
        <w:ind w:left="0" w:leftChars="0" w:firstLine="62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为加快落实</w:t>
      </w:r>
      <w:r>
        <w:rPr>
          <w:rFonts w:hint="default" w:ascii="Times New Roman" w:hAnsi="Times New Roman" w:eastAsia="仿宋_GB2312" w:cs="Times New Roman"/>
          <w:color w:val="auto"/>
          <w:sz w:val="32"/>
          <w:szCs w:val="32"/>
        </w:rPr>
        <w:t>《天津市</w:t>
      </w:r>
      <w:r>
        <w:rPr>
          <w:rFonts w:hint="default"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政府办公厅</w:t>
      </w:r>
      <w:r>
        <w:rPr>
          <w:rFonts w:hint="default" w:ascii="Times New Roman" w:hAnsi="Times New Roman" w:eastAsia="仿宋_GB2312" w:cs="Times New Roman"/>
          <w:color w:val="auto"/>
          <w:sz w:val="32"/>
          <w:szCs w:val="32"/>
          <w:lang w:val="en-US" w:eastAsia="zh-CN"/>
        </w:rPr>
        <w:t>印发天津市关于</w:t>
      </w:r>
      <w:r>
        <w:rPr>
          <w:rFonts w:hint="eastAsia" w:ascii="Times New Roman" w:hAnsi="Times New Roman" w:eastAsia="仿宋_GB2312" w:cs="Times New Roman"/>
          <w:color w:val="auto"/>
          <w:sz w:val="32"/>
          <w:szCs w:val="32"/>
          <w:lang w:val="en-US" w:eastAsia="zh-CN"/>
        </w:rPr>
        <w:t>进一步支持发展智能制造政策措施</w:t>
      </w:r>
      <w:r>
        <w:rPr>
          <w:rFonts w:hint="default" w:ascii="Times New Roman" w:hAnsi="Times New Roman" w:eastAsia="仿宋_GB2312" w:cs="Times New Roman"/>
          <w:color w:val="auto"/>
          <w:sz w:val="32"/>
          <w:szCs w:val="32"/>
          <w:lang w:val="en-US" w:eastAsia="zh-CN"/>
        </w:rPr>
        <w:t>的通知</w:t>
      </w:r>
      <w:r>
        <w:rPr>
          <w:rFonts w:hint="default" w:ascii="Times New Roman" w:hAnsi="Times New Roman" w:eastAsia="仿宋_GB2312" w:cs="Times New Roman"/>
          <w:color w:val="auto"/>
          <w:sz w:val="32"/>
          <w:szCs w:val="32"/>
        </w:rPr>
        <w:t>》（津政办</w:t>
      </w:r>
      <w:r>
        <w:rPr>
          <w:rFonts w:hint="eastAsia" w:ascii="Times New Roman" w:hAnsi="Times New Roman" w:eastAsia="仿宋_GB2312" w:cs="Times New Roman"/>
          <w:color w:val="auto"/>
          <w:sz w:val="32"/>
          <w:szCs w:val="32"/>
          <w:lang w:val="en-US" w:eastAsia="zh-CN"/>
        </w:rPr>
        <w:t>规</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2"/>
          <w:sz w:val="32"/>
          <w:szCs w:val="32"/>
          <w:highlight w:val="none"/>
          <w:lang w:val="en-US" w:eastAsia="zh-CN" w:bidi="ar-SA"/>
        </w:rPr>
        <w:t>和《关于印发市工业和信息化局落实天津市关于进一步支持发展智能制造的政策措施实施细则的通知》（津工信规〔2020〕3号）文件精神，特制定本指南。现将项目申报有关事项通知如下。</w:t>
      </w:r>
    </w:p>
    <w:p>
      <w:pPr>
        <w:keepNext w:val="0"/>
        <w:keepLines w:val="0"/>
        <w:pageBreakBefore w:val="0"/>
        <w:kinsoku/>
        <w:wordWrap/>
        <w:overflowPunct/>
        <w:topLinePunct w:val="0"/>
        <w:bidi w:val="0"/>
        <w:spacing w:line="500" w:lineRule="exact"/>
        <w:ind w:firstLine="622" w:firstLineChars="200"/>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一、支持方向</w:t>
      </w:r>
    </w:p>
    <w:p>
      <w:pPr>
        <w:keepNext w:val="0"/>
        <w:keepLines w:val="0"/>
        <w:pageBreakBefore w:val="0"/>
        <w:widowControl w:val="0"/>
        <w:kinsoku/>
        <w:wordWrap/>
        <w:overflowPunct/>
        <w:topLinePunct w:val="0"/>
        <w:autoSpaceDE/>
        <w:autoSpaceDN/>
        <w:bidi w:val="0"/>
        <w:adjustRightInd w:val="0"/>
        <w:snapToGrid/>
        <w:spacing w:line="500" w:lineRule="exact"/>
        <w:ind w:firstLine="622"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围绕加快建立以企业为主体的技术创新体系，强化企业在技术创新中主体地位的工作要求，鼓励和支持我</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技术中心企业加快建设完善技术开发和实验条件，构建支撑企业开展关键技术研发的创新平台，增强企业核心竞争力和可持续发展能力，进一步提升经济增长的质量和效益。</w:t>
      </w:r>
      <w:r>
        <w:rPr>
          <w:rFonts w:hint="eastAsia" w:ascii="Times New Roman" w:hAnsi="Times New Roman" w:eastAsia="仿宋_GB2312" w:cs="Times New Roman"/>
          <w:sz w:val="32"/>
          <w:szCs w:val="32"/>
          <w:highlight w:val="none"/>
          <w:lang w:val="en-US" w:eastAsia="zh-CN"/>
        </w:rPr>
        <w:t>以具备升级为国家企业技术中心基本条件的天津市</w:t>
      </w:r>
      <w:r>
        <w:rPr>
          <w:rFonts w:hint="default" w:ascii="Times New Roman" w:hAnsi="Times New Roman" w:eastAsia="仿宋_GB2312" w:cs="Times New Roman"/>
          <w:sz w:val="32"/>
          <w:szCs w:val="32"/>
          <w:highlight w:val="none"/>
        </w:rPr>
        <w:t>企业技术中心</w:t>
      </w:r>
      <w:r>
        <w:rPr>
          <w:rFonts w:hint="eastAsia" w:ascii="Times New Roman" w:hAnsi="Times New Roman" w:eastAsia="仿宋_GB2312" w:cs="Times New Roman"/>
          <w:sz w:val="32"/>
          <w:szCs w:val="32"/>
          <w:highlight w:val="none"/>
          <w:lang w:val="en-US" w:eastAsia="zh-CN"/>
        </w:rPr>
        <w:t>为支持重点，支持其</w:t>
      </w:r>
      <w:r>
        <w:rPr>
          <w:rFonts w:hint="default" w:ascii="Times New Roman" w:hAnsi="Times New Roman" w:eastAsia="仿宋_GB2312" w:cs="Times New Roman"/>
          <w:sz w:val="32"/>
          <w:szCs w:val="32"/>
          <w:highlight w:val="none"/>
        </w:rPr>
        <w:t>以提升综合性技术开发和创新能力为目标的购置技术开发仪器、测试设备、小试设备及</w:t>
      </w:r>
      <w:r>
        <w:rPr>
          <w:rFonts w:hint="eastAsia" w:ascii="Times New Roman" w:hAnsi="Times New Roman" w:eastAsia="仿宋_GB2312" w:cs="Times New Roman"/>
          <w:sz w:val="32"/>
          <w:szCs w:val="32"/>
          <w:highlight w:val="none"/>
          <w:lang w:val="en-US" w:eastAsia="zh-CN"/>
        </w:rPr>
        <w:t>设计</w:t>
      </w:r>
      <w:r>
        <w:rPr>
          <w:rFonts w:hint="default" w:ascii="Times New Roman" w:hAnsi="Times New Roman" w:eastAsia="仿宋_GB2312" w:cs="Times New Roman"/>
          <w:sz w:val="32"/>
          <w:szCs w:val="32"/>
          <w:highlight w:val="none"/>
        </w:rPr>
        <w:t>开发软件的相关项目。</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支持金额不超过其项目</w:t>
      </w:r>
      <w:r>
        <w:rPr>
          <w:rFonts w:hint="eastAsia" w:ascii="Times New Roman" w:hAnsi="Times New Roman" w:eastAsia="仿宋_GB2312" w:cs="Times New Roman"/>
          <w:sz w:val="32"/>
          <w:szCs w:val="32"/>
          <w:highlight w:val="none"/>
          <w:lang w:val="en-US" w:eastAsia="zh-CN"/>
        </w:rPr>
        <w:t>总</w:t>
      </w:r>
      <w:r>
        <w:rPr>
          <w:rFonts w:hint="default" w:ascii="Times New Roman" w:hAnsi="Times New Roman" w:eastAsia="仿宋_GB2312" w:cs="Times New Roman"/>
          <w:sz w:val="32"/>
          <w:szCs w:val="32"/>
          <w:highlight w:val="none"/>
        </w:rPr>
        <w:t>投资的20%，最高不超过200万元。</w:t>
      </w:r>
    </w:p>
    <w:p>
      <w:pPr>
        <w:keepNext w:val="0"/>
        <w:keepLines w:val="0"/>
        <w:pageBreakBefore w:val="0"/>
        <w:widowControl w:val="0"/>
        <w:kinsoku/>
        <w:wordWrap/>
        <w:overflowPunct/>
        <w:topLinePunct w:val="0"/>
        <w:autoSpaceDE/>
        <w:autoSpaceDN/>
        <w:bidi w:val="0"/>
        <w:adjustRightInd w:val="0"/>
        <w:snapToGrid/>
        <w:spacing w:line="500" w:lineRule="exact"/>
        <w:ind w:firstLine="622" w:firstLineChars="200"/>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二、申报条件</w:t>
      </w:r>
    </w:p>
    <w:p>
      <w:pPr>
        <w:keepNext w:val="0"/>
        <w:keepLines w:val="0"/>
        <w:pageBreakBefore w:val="0"/>
        <w:widowControl/>
        <w:shd w:val="clear" w:color="auto" w:fill="FFFFFF"/>
        <w:kinsoku/>
        <w:wordWrap/>
        <w:overflowPunct/>
        <w:topLinePunct w:val="0"/>
        <w:bidi w:val="0"/>
        <w:spacing w:line="500" w:lineRule="exact"/>
        <w:ind w:firstLine="64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（一）符合通知正文中“申报条件”的所有要求；</w:t>
      </w:r>
    </w:p>
    <w:p>
      <w:pPr>
        <w:keepNext w:val="0"/>
        <w:keepLines w:val="0"/>
        <w:pageBreakBefore w:val="0"/>
        <w:kinsoku/>
        <w:wordWrap/>
        <w:overflowPunct/>
        <w:topLinePunct w:val="0"/>
        <w:bidi w:val="0"/>
        <w:adjustRightInd w:val="0"/>
        <w:spacing w:line="500" w:lineRule="exact"/>
        <w:ind w:firstLine="622"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（二）申报</w:t>
      </w:r>
      <w:r>
        <w:rPr>
          <w:rFonts w:hint="eastAsia" w:ascii="Times New Roman" w:hAnsi="Times New Roman" w:eastAsia="仿宋_GB2312" w:cs="Times New Roman"/>
          <w:sz w:val="32"/>
          <w:szCs w:val="32"/>
          <w:highlight w:val="none"/>
          <w:lang w:val="en-US" w:eastAsia="zh-CN"/>
        </w:rPr>
        <w:t>企业主营业务领域应符合《战略性新兴产业重点产品和服务指导目录》（国家发展改革委公告2017年第1号）；</w:t>
      </w:r>
    </w:p>
    <w:p>
      <w:pPr>
        <w:keepNext w:val="0"/>
        <w:keepLines w:val="0"/>
        <w:pageBreakBefore w:val="0"/>
        <w:kinsoku/>
        <w:wordWrap/>
        <w:overflowPunct/>
        <w:topLinePunct w:val="0"/>
        <w:bidi w:val="0"/>
        <w:adjustRightInd w:val="0"/>
        <w:spacing w:line="500" w:lineRule="exact"/>
        <w:ind w:firstLine="622"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val="en-US" w:eastAsia="zh-CN"/>
        </w:rPr>
        <w:t>申报企业应为天津市企业技术中心（不含国家企业技术中心）所在企业，且2020年参加天津市企业技术中心年度考核评价得分不低于</w:t>
      </w:r>
      <w:r>
        <w:rPr>
          <w:rFonts w:hint="eastAsia" w:ascii="Times New Roman" w:hAnsi="Times New Roman" w:eastAsia="仿宋_GB2312" w:cs="Times New Roman"/>
          <w:color w:val="FF0000"/>
          <w:sz w:val="32"/>
          <w:szCs w:val="32"/>
          <w:highlight w:val="none"/>
          <w:lang w:val="en-US" w:eastAsia="zh-CN"/>
        </w:rPr>
        <w:t>70</w:t>
      </w:r>
      <w:r>
        <w:rPr>
          <w:rFonts w:hint="eastAsia" w:ascii="Times New Roman" w:hAnsi="Times New Roman" w:eastAsia="仿宋_GB2312" w:cs="Times New Roman"/>
          <w:sz w:val="32"/>
          <w:szCs w:val="32"/>
          <w:highlight w:val="none"/>
          <w:lang w:val="en-US" w:eastAsia="zh-CN"/>
        </w:rPr>
        <w:t>分；</w:t>
      </w:r>
    </w:p>
    <w:p>
      <w:pPr>
        <w:keepNext w:val="0"/>
        <w:keepLines w:val="0"/>
        <w:pageBreakBefore w:val="0"/>
        <w:kinsoku/>
        <w:wordWrap/>
        <w:overflowPunct/>
        <w:topLinePunct w:val="0"/>
        <w:bidi w:val="0"/>
        <w:adjustRightInd w:val="0"/>
        <w:spacing w:line="500" w:lineRule="exact"/>
        <w:ind w:firstLine="622"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eastAsia" w:ascii="Times New Roman" w:hAnsi="Times New Roman" w:eastAsia="仿宋_GB2312" w:cs="Times New Roman"/>
          <w:sz w:val="32"/>
          <w:szCs w:val="32"/>
          <w:highlight w:val="none"/>
          <w:lang w:val="en-US" w:eastAsia="zh-CN"/>
        </w:rPr>
        <w:t>申报企业应满足《国家企业技术中心认定管理办法》（2016年第34号令）第六条所规定的基本条件中（三）、（四）、（五）三个条件中的任意两项；</w:t>
      </w:r>
    </w:p>
    <w:p>
      <w:pPr>
        <w:keepNext w:val="0"/>
        <w:keepLines w:val="0"/>
        <w:pageBreakBefore w:val="0"/>
        <w:kinsoku/>
        <w:wordWrap/>
        <w:overflowPunct/>
        <w:topLinePunct w:val="0"/>
        <w:bidi w:val="0"/>
        <w:adjustRightInd w:val="0"/>
        <w:spacing w:line="500" w:lineRule="exact"/>
        <w:ind w:firstLine="622"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highlight w:val="none"/>
          <w:lang w:val="en-US" w:eastAsia="zh-CN"/>
        </w:rPr>
        <w:t>项目实施须在2020年启动，2021年底前完成结项</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adjustRightInd w:val="0"/>
        <w:snapToGrid w:val="0"/>
        <w:spacing w:line="500" w:lineRule="exact"/>
        <w:ind w:firstLine="660"/>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三、申报材料</w:t>
      </w:r>
    </w:p>
    <w:p>
      <w:pPr>
        <w:keepNext w:val="0"/>
        <w:keepLines w:val="0"/>
        <w:pageBreakBefore w:val="0"/>
        <w:kinsoku/>
        <w:wordWrap/>
        <w:overflowPunct/>
        <w:topLinePunct w:val="0"/>
        <w:bidi w:val="0"/>
        <w:adjustRightInd w:val="0"/>
        <w:snapToGrid w:val="0"/>
        <w:spacing w:line="500" w:lineRule="exact"/>
        <w:ind w:firstLine="66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（一）通知正文中要求的申报材料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选择支持类</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bidi w:val="0"/>
        <w:adjustRightInd w:val="0"/>
        <w:snapToGrid w:val="0"/>
        <w:spacing w:line="500" w:lineRule="exact"/>
        <w:ind w:firstLine="66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val="en-US" w:eastAsia="zh-CN"/>
        </w:rPr>
        <w:t>填报补充申报材料</w:t>
      </w: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adjustRightInd w:val="0"/>
        <w:snapToGrid w:val="0"/>
        <w:spacing w:line="500" w:lineRule="exact"/>
        <w:ind w:firstLine="660"/>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四、申报程序</w:t>
      </w:r>
    </w:p>
    <w:p>
      <w:pPr>
        <w:keepNext w:val="0"/>
        <w:keepLines w:val="0"/>
        <w:pageBreakBefore w:val="0"/>
        <w:kinsoku/>
        <w:wordWrap/>
        <w:overflowPunct/>
        <w:topLinePunct w:val="0"/>
        <w:bidi w:val="0"/>
        <w:adjustRightInd w:val="0"/>
        <w:snapToGrid w:val="0"/>
        <w:spacing w:line="500" w:lineRule="exact"/>
        <w:ind w:firstLine="645"/>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区工业和信息化主管部门按照文件要求，组织区内企业进行项目申报，对项目及材料的真实性、合规性等进行初审，在承诺书中出具推荐意见并加盖公章；区财政局在1:1资金配套承诺书中加盖公章。区工业和信息化主管部门联合区财政局正式行文，将本区项目按通知要求统一报送市工业和信息化</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（天津市河西区友谊路35号城市大厦401室），不接受邮寄。</w:t>
      </w:r>
    </w:p>
    <w:p>
      <w:pPr>
        <w:keepNext w:val="0"/>
        <w:keepLines w:val="0"/>
        <w:pageBreakBefore w:val="0"/>
        <w:kinsoku/>
        <w:wordWrap/>
        <w:overflowPunct/>
        <w:topLinePunct w:val="0"/>
        <w:bidi w:val="0"/>
        <w:adjustRightInd w:val="0"/>
        <w:spacing w:line="500" w:lineRule="exact"/>
        <w:ind w:firstLine="622"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推荐文件一式</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份，纸质申报材料一式</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份，及申报材料汇总电子文档光盘两张（word格式）。</w:t>
      </w:r>
    </w:p>
    <w:p>
      <w:pPr>
        <w:keepNext w:val="0"/>
        <w:keepLines w:val="0"/>
        <w:pageBreakBefore w:val="0"/>
        <w:kinsoku/>
        <w:wordWrap/>
        <w:overflowPunct/>
        <w:topLinePunct w:val="0"/>
        <w:bidi w:val="0"/>
        <w:adjustRightInd w:val="0"/>
        <w:snapToGrid w:val="0"/>
        <w:spacing w:line="500" w:lineRule="exact"/>
        <w:ind w:firstLine="622"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）市工业和信息化</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委托第三方机构对项目进行评审。</w:t>
      </w:r>
    </w:p>
    <w:p>
      <w:pPr>
        <w:keepNext w:val="0"/>
        <w:keepLines w:val="0"/>
        <w:pageBreakBefore w:val="0"/>
        <w:widowControl w:val="0"/>
        <w:kinsoku/>
        <w:wordWrap/>
        <w:overflowPunct/>
        <w:topLinePunct w:val="0"/>
        <w:autoSpaceDE/>
        <w:autoSpaceDN/>
        <w:bidi w:val="0"/>
        <w:adjustRightInd/>
        <w:snapToGrid/>
        <w:spacing w:line="500" w:lineRule="exact"/>
        <w:ind w:left="2147" w:leftChars="298" w:hanging="1549" w:hangingChars="498"/>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方正姚体" w:cs="Times New Roman"/>
          <w:sz w:val="32"/>
          <w:szCs w:val="32"/>
          <w:highlight w:val="none"/>
        </w:rPr>
        <w:t>1</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sz w:val="32"/>
          <w:szCs w:val="32"/>
          <w:highlight w:val="none"/>
          <w:lang w:val="en-US" w:eastAsia="zh-CN"/>
        </w:rPr>
        <w:t>补充申报材料</w:t>
      </w:r>
    </w:p>
    <w:p>
      <w:pPr>
        <w:pStyle w:val="2"/>
        <w:keepNext w:val="0"/>
        <w:keepLines w:val="0"/>
        <w:pageBreakBefore w:val="0"/>
        <w:kinsoku/>
        <w:wordWrap/>
        <w:overflowPunct/>
        <w:topLinePunct w:val="0"/>
        <w:bidi w:val="0"/>
        <w:spacing w:line="500" w:lineRule="exact"/>
        <w:textAlignment w:val="auto"/>
        <w:outlineLvl w:val="9"/>
        <w:rPr>
          <w:rFonts w:hint="default"/>
          <w:lang w:val="en-US" w:eastAsia="zh-CN"/>
        </w:rPr>
      </w:pPr>
    </w:p>
    <w:p>
      <w:pPr>
        <w:keepNext w:val="0"/>
        <w:keepLines w:val="0"/>
        <w:pageBreakBefore w:val="0"/>
        <w:tabs>
          <w:tab w:val="left" w:pos="2211"/>
        </w:tabs>
        <w:kinsoku/>
        <w:wordWrap/>
        <w:overflowPunct/>
        <w:topLinePunct w:val="0"/>
        <w:bidi w:val="0"/>
        <w:spacing w:line="500" w:lineRule="exact"/>
        <w:ind w:firstLine="311" w:firstLineChars="100"/>
        <w:textAlignment w:val="auto"/>
        <w:outlineLvl w:val="9"/>
        <w:rPr>
          <w:rFonts w:eastAsia="仿宋_GB2312"/>
          <w:kern w:val="0"/>
          <w:sz w:val="32"/>
          <w:szCs w:val="32"/>
        </w:rPr>
      </w:pPr>
      <w:r>
        <w:rPr>
          <w:rFonts w:eastAsia="仿宋_GB2312"/>
          <w:kern w:val="0"/>
          <w:sz w:val="32"/>
          <w:szCs w:val="32"/>
        </w:rPr>
        <w:t>（联系人：市工业和信息化局</w:t>
      </w:r>
      <w:r>
        <w:rPr>
          <w:rFonts w:hint="eastAsia" w:eastAsia="仿宋_GB2312"/>
          <w:kern w:val="0"/>
          <w:sz w:val="32"/>
          <w:szCs w:val="32"/>
        </w:rPr>
        <w:t>科技</w:t>
      </w:r>
      <w:r>
        <w:rPr>
          <w:rFonts w:eastAsia="仿宋_GB2312"/>
          <w:kern w:val="0"/>
          <w:sz w:val="32"/>
          <w:szCs w:val="32"/>
        </w:rPr>
        <w:t xml:space="preserve">处  </w:t>
      </w:r>
      <w:r>
        <w:rPr>
          <w:rFonts w:hint="eastAsia" w:eastAsia="仿宋_GB2312"/>
          <w:kern w:val="0"/>
          <w:sz w:val="32"/>
          <w:szCs w:val="32"/>
        </w:rPr>
        <w:t>董锡泉</w:t>
      </w:r>
      <w:r>
        <w:rPr>
          <w:rFonts w:eastAsia="仿宋_GB2312"/>
          <w:kern w:val="0"/>
          <w:sz w:val="32"/>
          <w:szCs w:val="32"/>
        </w:rPr>
        <w:t>；</w:t>
      </w:r>
    </w:p>
    <w:p>
      <w:pPr>
        <w:keepNext w:val="0"/>
        <w:keepLines w:val="0"/>
        <w:pageBreakBefore w:val="0"/>
        <w:kinsoku/>
        <w:wordWrap/>
        <w:overflowPunct/>
        <w:topLinePunct w:val="0"/>
        <w:bidi w:val="0"/>
        <w:spacing w:line="500" w:lineRule="exact"/>
        <w:ind w:firstLine="1866" w:firstLineChars="600"/>
        <w:textAlignment w:val="auto"/>
        <w:outlineLvl w:val="9"/>
        <w:rPr>
          <w:rFonts w:eastAsia="仿宋_GB2312"/>
          <w:kern w:val="0"/>
          <w:sz w:val="32"/>
          <w:szCs w:val="32"/>
        </w:rPr>
      </w:pPr>
      <w:r>
        <w:rPr>
          <w:rFonts w:eastAsia="仿宋_GB2312"/>
          <w:kern w:val="0"/>
          <w:sz w:val="32"/>
          <w:szCs w:val="32"/>
        </w:rPr>
        <w:t>联系电话：8360</w:t>
      </w:r>
      <w:r>
        <w:rPr>
          <w:rFonts w:hint="eastAsia" w:eastAsia="仿宋_GB2312"/>
          <w:kern w:val="0"/>
          <w:sz w:val="32"/>
          <w:szCs w:val="32"/>
          <w:lang w:val="en-US" w:eastAsia="zh-CN"/>
        </w:rPr>
        <w:t>7322</w:t>
      </w:r>
      <w:r>
        <w:rPr>
          <w:rFonts w:eastAsia="仿宋_GB2312"/>
          <w:kern w:val="0"/>
          <w:sz w:val="32"/>
          <w:szCs w:val="32"/>
        </w:rPr>
        <w:t>）</w:t>
      </w:r>
    </w:p>
    <w:p>
      <w:pPr>
        <w:pStyle w:val="2"/>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hint="default" w:ascii="Times New Roman" w:hAnsi="Times New Roman" w:eastAsia="黑体" w:cs="Times New Roman"/>
          <w:b w:val="0"/>
          <w:bCs w:val="0"/>
          <w:sz w:val="32"/>
          <w:szCs w:val="32"/>
          <w:highlight w:val="none"/>
        </w:rPr>
      </w:pPr>
      <w:r>
        <w:rPr>
          <w:rFonts w:hint="default" w:ascii="Times New Roman" w:hAnsi="Times New Roman" w:eastAsia="仿宋_GB2312" w:cs="Times New Roman"/>
          <w:kern w:val="0"/>
          <w:sz w:val="32"/>
          <w:szCs w:val="32"/>
          <w:highlight w:val="none"/>
        </w:rPr>
        <w:br w:type="page"/>
      </w:r>
      <w:r>
        <w:rPr>
          <w:rFonts w:hint="default" w:ascii="Times New Roman" w:hAnsi="Times New Roman" w:eastAsia="黑体" w:cs="Times New Roman"/>
          <w:b w:val="0"/>
          <w:bCs w:val="0"/>
          <w:sz w:val="32"/>
          <w:szCs w:val="32"/>
          <w:highlight w:val="none"/>
        </w:rPr>
        <w:t>附</w:t>
      </w:r>
      <w:r>
        <w:rPr>
          <w:rFonts w:hint="default" w:ascii="Times New Roman" w:hAnsi="Times New Roman" w:eastAsia="黑体" w:cs="Times New Roman"/>
          <w:b w:val="0"/>
          <w:bCs w:val="0"/>
          <w:sz w:val="32"/>
          <w:szCs w:val="32"/>
          <w:highlight w:val="none"/>
          <w:lang w:val="en-US" w:eastAsia="zh-CN"/>
        </w:rPr>
        <w:t>件</w:t>
      </w:r>
      <w:r>
        <w:rPr>
          <w:rFonts w:hint="default" w:ascii="Times New Roman" w:hAnsi="Times New Roman" w:eastAsia="黑体" w:cs="Times New Roman"/>
          <w:b w:val="0"/>
          <w:bCs w:val="0"/>
          <w:sz w:val="32"/>
          <w:szCs w:val="32"/>
          <w:highlight w:val="none"/>
        </w:rPr>
        <w:t>2</w:t>
      </w:r>
      <w:r>
        <w:rPr>
          <w:rFonts w:hint="default" w:ascii="Times New Roman" w:hAnsi="Times New Roman" w:eastAsia="黑体" w:cs="Times New Roman"/>
          <w:b w:val="0"/>
          <w:bCs w:val="0"/>
          <w:sz w:val="32"/>
          <w:szCs w:val="32"/>
          <w:highlight w:val="none"/>
          <w:lang w:val="en-US" w:eastAsia="zh-CN"/>
        </w:rPr>
        <w:t>—</w:t>
      </w:r>
      <w:r>
        <w:rPr>
          <w:rFonts w:hint="default" w:ascii="Times New Roman" w:hAnsi="Times New Roman" w:eastAsia="黑体" w:cs="Times New Roman"/>
          <w:b w:val="0"/>
          <w:bCs w:val="0"/>
          <w:sz w:val="32"/>
          <w:szCs w:val="32"/>
          <w:highlight w:val="none"/>
        </w:rPr>
        <w:t>1</w:t>
      </w:r>
    </w:p>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黑体" w:cs="Times New Roman"/>
          <w:sz w:val="40"/>
          <w:szCs w:val="40"/>
          <w:highlight w:val="none"/>
        </w:rPr>
      </w:pPr>
      <w:r>
        <w:rPr>
          <w:rFonts w:hint="default" w:ascii="Times New Roman" w:hAnsi="Times New Roman" w:eastAsia="黑体" w:cs="Times New Roman"/>
          <w:color w:val="000000"/>
          <w:sz w:val="40"/>
          <w:szCs w:val="40"/>
          <w:highlight w:val="none"/>
        </w:rPr>
        <w:t>一、</w:t>
      </w:r>
      <w:r>
        <w:rPr>
          <w:rFonts w:hint="default" w:ascii="Times New Roman" w:hAnsi="Times New Roman" w:eastAsia="黑体" w:cs="Times New Roman"/>
          <w:color w:val="000000"/>
          <w:kern w:val="0"/>
          <w:sz w:val="40"/>
          <w:szCs w:val="40"/>
          <w:highlight w:val="none"/>
        </w:rPr>
        <w:t>项目资金申请报告</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（一）项目的背景和必要性</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本产业领域国际、国内发展趋势，国内外主要企业研发基础设施现状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企业存在的主要问题和差距、企业技术创新发展规划及近中期目标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对行业和企业技术进步的重要意义和作用</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（二）企业技术中心现有情况</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企业在本产业领域技术创新中的作用和竞争力，与国际国内同行业领域相比，具有的地位、作用和优势。企业技术中心现有研发试验的基础条件、技术带头人和技术团队情况。</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val="en-US" w:eastAsia="zh-CN"/>
        </w:rPr>
        <w:t>）项目的主要内容和</w:t>
      </w:r>
      <w:r>
        <w:rPr>
          <w:rFonts w:hint="eastAsia" w:ascii="Times New Roman" w:hAnsi="Times New Roman" w:eastAsia="楷体_GB2312" w:cs="Times New Roman"/>
          <w:sz w:val="32"/>
          <w:szCs w:val="32"/>
          <w:highlight w:val="none"/>
          <w:lang w:val="en-US" w:eastAsia="zh-CN"/>
        </w:rPr>
        <w:t>绩效</w:t>
      </w:r>
      <w:r>
        <w:rPr>
          <w:rFonts w:hint="default" w:ascii="Times New Roman" w:hAnsi="Times New Roman" w:eastAsia="楷体_GB2312" w:cs="Times New Roman"/>
          <w:sz w:val="32"/>
          <w:szCs w:val="32"/>
          <w:highlight w:val="none"/>
          <w:lang w:val="en-US" w:eastAsia="zh-CN"/>
        </w:rPr>
        <w:t>目标</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主要建设内容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新增的</w:t>
      </w:r>
      <w:r>
        <w:rPr>
          <w:rFonts w:hint="eastAsia" w:ascii="Times New Roman" w:hAnsi="Times New Roman" w:eastAsia="仿宋_GB2312" w:cs="Times New Roman"/>
          <w:sz w:val="32"/>
          <w:szCs w:val="32"/>
          <w:highlight w:val="none"/>
          <w:lang w:val="en-US" w:eastAsia="zh-CN"/>
        </w:rPr>
        <w:t>用于</w:t>
      </w:r>
      <w:r>
        <w:rPr>
          <w:rFonts w:hint="eastAsia" w:ascii="Times New Roman" w:hAnsi="Times New Roman" w:eastAsia="仿宋_GB2312" w:cs="Times New Roman"/>
          <w:sz w:val="32"/>
          <w:szCs w:val="32"/>
          <w:highlight w:val="none"/>
        </w:rPr>
        <w:t>研究开发、实验验证、设计仿真、工程试验等</w:t>
      </w:r>
      <w:r>
        <w:rPr>
          <w:rFonts w:hint="default" w:ascii="Times New Roman" w:hAnsi="Times New Roman" w:eastAsia="仿宋_GB2312" w:cs="Times New Roman"/>
          <w:sz w:val="32"/>
          <w:szCs w:val="32"/>
          <w:highlight w:val="none"/>
        </w:rPr>
        <w:t>技术开发仪器、测试设备、小试设备及</w:t>
      </w:r>
      <w:r>
        <w:rPr>
          <w:rFonts w:hint="eastAsia" w:ascii="Times New Roman" w:hAnsi="Times New Roman" w:eastAsia="仿宋_GB2312" w:cs="Times New Roman"/>
          <w:sz w:val="32"/>
          <w:szCs w:val="32"/>
          <w:highlight w:val="none"/>
          <w:lang w:val="en-US" w:eastAsia="zh-CN"/>
        </w:rPr>
        <w:t>设计</w:t>
      </w:r>
      <w:r>
        <w:rPr>
          <w:rFonts w:hint="default" w:ascii="Times New Roman" w:hAnsi="Times New Roman" w:eastAsia="仿宋_GB2312" w:cs="Times New Roman"/>
          <w:sz w:val="32"/>
          <w:szCs w:val="32"/>
          <w:highlight w:val="none"/>
        </w:rPr>
        <w:t>开发软件</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rPr>
        <w:t>主要作用、功能、任务、水平</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绩效</w:t>
      </w:r>
      <w:r>
        <w:rPr>
          <w:rFonts w:hint="default" w:ascii="Times New Roman" w:hAnsi="Times New Roman" w:eastAsia="仿宋_GB2312" w:cs="Times New Roman"/>
          <w:sz w:val="32"/>
          <w:szCs w:val="32"/>
          <w:highlight w:val="none"/>
        </w:rPr>
        <w:t>目标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指项目完成后达到的目的和取得的效果。</w:t>
      </w:r>
      <w:r>
        <w:rPr>
          <w:rFonts w:hint="eastAsia" w:ascii="Times New Roman" w:hAnsi="Times New Roman" w:eastAsia="仿宋_GB2312" w:cs="Times New Roman"/>
          <w:sz w:val="32"/>
          <w:szCs w:val="32"/>
          <w:highlight w:val="none"/>
          <w:lang w:val="en-US" w:eastAsia="zh-CN"/>
        </w:rPr>
        <w:t>包括以下指标中至少三项以上：新增发明专利申请数量；新增市级以上研发平台数量；新增国家国际组织认证实验室和检测机构数量；新增仪器设备原值；新增主持参与制定国际国家和行业标准数量。</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四</w:t>
      </w:r>
      <w:r>
        <w:rPr>
          <w:rFonts w:hint="default" w:ascii="Times New Roman" w:hAnsi="Times New Roman" w:eastAsia="楷体_GB2312" w:cs="Times New Roman"/>
          <w:sz w:val="32"/>
          <w:szCs w:val="32"/>
          <w:highlight w:val="none"/>
        </w:rPr>
        <w:t>）项目</w:t>
      </w:r>
      <w:r>
        <w:rPr>
          <w:rFonts w:hint="eastAsia" w:ascii="Times New Roman" w:hAnsi="Times New Roman" w:eastAsia="楷体_GB2312" w:cs="Times New Roman"/>
          <w:sz w:val="32"/>
          <w:szCs w:val="32"/>
          <w:highlight w:val="none"/>
          <w:lang w:val="en-US" w:eastAsia="zh-CN"/>
        </w:rPr>
        <w:t>实施方案和进度</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建设地点、建设周期、建设进度安排等</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五</w:t>
      </w:r>
      <w:r>
        <w:rPr>
          <w:rFonts w:hint="default" w:ascii="Times New Roman" w:hAnsi="Times New Roman" w:eastAsia="楷体_GB2312" w:cs="Times New Roman"/>
          <w:sz w:val="32"/>
          <w:szCs w:val="32"/>
          <w:highlight w:val="none"/>
        </w:rPr>
        <w:t>）资金情况</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项目投资规模、资金来源，包括自有资金、银行贷款、其它资金</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申请专项资金额度</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bCs/>
          <w:kern w:val="0"/>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楷体_GB2312" w:cs="Times New Roman"/>
          <w:sz w:val="32"/>
          <w:szCs w:val="32"/>
          <w:highlight w:val="none"/>
        </w:rPr>
      </w:pPr>
      <w:bookmarkStart w:id="0" w:name="_GoBack"/>
      <w:bookmarkEnd w:id="0"/>
      <w:r>
        <w:rPr>
          <w:rFonts w:hint="default" w:ascii="Times New Roman" w:hAnsi="Times New Roman" w:eastAsia="黑体" w:cs="Times New Roman"/>
          <w:bCs/>
          <w:kern w:val="0"/>
          <w:sz w:val="40"/>
          <w:szCs w:val="40"/>
          <w:highlight w:val="none"/>
          <w:lang w:val="en-US" w:eastAsia="zh-CN"/>
        </w:rPr>
        <w:t>二</w:t>
      </w:r>
      <w:r>
        <w:rPr>
          <w:rFonts w:hint="default" w:ascii="Times New Roman" w:hAnsi="Times New Roman" w:eastAsia="黑体" w:cs="Times New Roman"/>
          <w:bCs/>
          <w:kern w:val="0"/>
          <w:sz w:val="40"/>
          <w:szCs w:val="40"/>
          <w:highlight w:val="none"/>
        </w:rPr>
        <w:t>、基本情况表</w:t>
      </w:r>
    </w:p>
    <w:tbl>
      <w:tblPr>
        <w:tblStyle w:val="13"/>
        <w:tblW w:w="9480" w:type="dxa"/>
        <w:jc w:val="center"/>
        <w:tblInd w:w="88" w:type="dxa"/>
        <w:tblLayout w:type="fixed"/>
        <w:tblCellMar>
          <w:top w:w="0" w:type="dxa"/>
          <w:left w:w="108" w:type="dxa"/>
          <w:bottom w:w="0" w:type="dxa"/>
          <w:right w:w="108" w:type="dxa"/>
        </w:tblCellMar>
      </w:tblPr>
      <w:tblGrid>
        <w:gridCol w:w="569"/>
        <w:gridCol w:w="1968"/>
        <w:gridCol w:w="1799"/>
        <w:gridCol w:w="160"/>
        <w:gridCol w:w="1123"/>
        <w:gridCol w:w="155"/>
        <w:gridCol w:w="9"/>
        <w:gridCol w:w="71"/>
        <w:gridCol w:w="1012"/>
        <w:gridCol w:w="707"/>
        <w:gridCol w:w="144"/>
        <w:gridCol w:w="1763"/>
      </w:tblGrid>
      <w:tr>
        <w:tblPrEx>
          <w:tblLayout w:type="fixed"/>
          <w:tblCellMar>
            <w:top w:w="0" w:type="dxa"/>
            <w:left w:w="108" w:type="dxa"/>
            <w:bottom w:w="0" w:type="dxa"/>
            <w:right w:w="108" w:type="dxa"/>
          </w:tblCellMar>
        </w:tblPrEx>
        <w:trPr>
          <w:trHeight w:val="343" w:hRule="atLeast"/>
          <w:jc w:val="center"/>
        </w:trPr>
        <w:tc>
          <w:tcPr>
            <w:tcW w:w="2537"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填报单位：（公章）</w:t>
            </w:r>
          </w:p>
        </w:tc>
        <w:tc>
          <w:tcPr>
            <w:tcW w:w="3082" w:type="dxa"/>
            <w:gridSpan w:val="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235" w:type="dxa"/>
            <w:gridSpan w:val="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1719"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1907"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 xml:space="preserve"> </w:t>
            </w:r>
          </w:p>
        </w:tc>
      </w:tr>
      <w:tr>
        <w:tblPrEx>
          <w:tblLayout w:type="fixed"/>
          <w:tblCellMar>
            <w:top w:w="0" w:type="dxa"/>
            <w:left w:w="108" w:type="dxa"/>
            <w:bottom w:w="0" w:type="dxa"/>
            <w:right w:w="108" w:type="dxa"/>
          </w:tblCellMar>
        </w:tblPrEx>
        <w:trPr>
          <w:trHeight w:val="349" w:hRule="atLeast"/>
          <w:jc w:val="center"/>
        </w:trPr>
        <w:tc>
          <w:tcPr>
            <w:tcW w:w="25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项目名称</w:t>
            </w:r>
          </w:p>
        </w:tc>
        <w:tc>
          <w:tcPr>
            <w:tcW w:w="6943"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技术中心创新能力建设项目</w:t>
            </w:r>
            <w:r>
              <w:rPr>
                <w:rFonts w:hint="default" w:ascii="Times New Roman" w:hAnsi="Times New Roman" w:eastAsia="仿宋_GB2312" w:cs="Times New Roman"/>
                <w:sz w:val="24"/>
                <w:szCs w:val="24"/>
                <w:highlight w:val="none"/>
              </w:rPr>
              <w:t xml:space="preserve">　   </w:t>
            </w:r>
          </w:p>
        </w:tc>
      </w:tr>
      <w:tr>
        <w:tblPrEx>
          <w:tblLayout w:type="fixed"/>
          <w:tblCellMar>
            <w:top w:w="0" w:type="dxa"/>
            <w:left w:w="108" w:type="dxa"/>
            <w:bottom w:w="0" w:type="dxa"/>
            <w:right w:w="108" w:type="dxa"/>
          </w:tblCellMar>
        </w:tblPrEx>
        <w:trPr>
          <w:trHeight w:val="349" w:hRule="atLeast"/>
          <w:jc w:val="center"/>
        </w:trPr>
        <w:tc>
          <w:tcPr>
            <w:tcW w:w="25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sz w:val="24"/>
                <w:szCs w:val="24"/>
                <w:highlight w:val="none"/>
                <w:lang w:val="en-US" w:eastAsia="zh-CN"/>
              </w:rPr>
              <w:t>企业主营业务领域</w:t>
            </w:r>
          </w:p>
        </w:tc>
        <w:tc>
          <w:tcPr>
            <w:tcW w:w="19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23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统计行业代码</w:t>
            </w:r>
          </w:p>
        </w:tc>
        <w:tc>
          <w:tcPr>
            <w:tcW w:w="261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r>
      <w:tr>
        <w:tblPrEx>
          <w:tblLayout w:type="fixed"/>
          <w:tblCellMar>
            <w:top w:w="0" w:type="dxa"/>
            <w:left w:w="108" w:type="dxa"/>
            <w:bottom w:w="0" w:type="dxa"/>
            <w:right w:w="108" w:type="dxa"/>
          </w:tblCellMar>
        </w:tblPrEx>
        <w:trPr>
          <w:trHeight w:val="349" w:hRule="atLeast"/>
          <w:jc w:val="center"/>
        </w:trPr>
        <w:tc>
          <w:tcPr>
            <w:tcW w:w="25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企业主管单位</w:t>
            </w:r>
          </w:p>
        </w:tc>
        <w:tc>
          <w:tcPr>
            <w:tcW w:w="19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23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项目起止年限</w:t>
            </w:r>
          </w:p>
        </w:tc>
        <w:tc>
          <w:tcPr>
            <w:tcW w:w="261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月至   年  月</w:t>
            </w:r>
          </w:p>
        </w:tc>
      </w:tr>
      <w:tr>
        <w:tblPrEx>
          <w:tblLayout w:type="fixed"/>
          <w:tblCellMar>
            <w:top w:w="0" w:type="dxa"/>
            <w:left w:w="108" w:type="dxa"/>
            <w:bottom w:w="0" w:type="dxa"/>
            <w:right w:w="108" w:type="dxa"/>
          </w:tblCellMar>
        </w:tblPrEx>
        <w:trPr>
          <w:trHeight w:val="349" w:hRule="atLeast"/>
          <w:jc w:val="center"/>
        </w:trPr>
        <w:tc>
          <w:tcPr>
            <w:tcW w:w="25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项目负责人</w:t>
            </w:r>
          </w:p>
        </w:tc>
        <w:tc>
          <w:tcPr>
            <w:tcW w:w="19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23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61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r>
      <w:tr>
        <w:tblPrEx>
          <w:tblLayout w:type="fixed"/>
          <w:tblCellMar>
            <w:top w:w="0" w:type="dxa"/>
            <w:left w:w="108" w:type="dxa"/>
            <w:bottom w:w="0" w:type="dxa"/>
            <w:right w:w="108" w:type="dxa"/>
          </w:tblCellMar>
        </w:tblPrEx>
        <w:trPr>
          <w:trHeight w:val="349" w:hRule="atLeast"/>
          <w:jc w:val="center"/>
        </w:trPr>
        <w:tc>
          <w:tcPr>
            <w:tcW w:w="25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上年度企业研究与试验发展经费支出额（万元）</w:t>
            </w:r>
          </w:p>
        </w:tc>
        <w:tc>
          <w:tcPr>
            <w:tcW w:w="19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23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上年度技术开发仪器设备原值（万元） </w:t>
            </w:r>
          </w:p>
        </w:tc>
        <w:tc>
          <w:tcPr>
            <w:tcW w:w="261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r>
      <w:tr>
        <w:tblPrEx>
          <w:tblLayout w:type="fixed"/>
          <w:tblCellMar>
            <w:top w:w="0" w:type="dxa"/>
            <w:left w:w="108" w:type="dxa"/>
            <w:bottom w:w="0" w:type="dxa"/>
            <w:right w:w="108" w:type="dxa"/>
          </w:tblCellMar>
        </w:tblPrEx>
        <w:trPr>
          <w:trHeight w:val="660" w:hRule="atLeast"/>
          <w:jc w:val="center"/>
        </w:trPr>
        <w:tc>
          <w:tcPr>
            <w:tcW w:w="25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上年度企业专职研究与试验发展人员数（人）</w:t>
            </w:r>
          </w:p>
        </w:tc>
        <w:tc>
          <w:tcPr>
            <w:tcW w:w="19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23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最近一次天津市企业技术中心评价成绩</w:t>
            </w:r>
          </w:p>
        </w:tc>
        <w:tc>
          <w:tcPr>
            <w:tcW w:w="261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r>
      <w:tr>
        <w:tblPrEx>
          <w:tblLayout w:type="fixed"/>
          <w:tblCellMar>
            <w:top w:w="0" w:type="dxa"/>
            <w:left w:w="108" w:type="dxa"/>
            <w:bottom w:w="0" w:type="dxa"/>
            <w:right w:w="108" w:type="dxa"/>
          </w:tblCellMar>
        </w:tblPrEx>
        <w:trPr>
          <w:trHeight w:val="1376" w:hRule="atLeast"/>
          <w:jc w:val="center"/>
        </w:trPr>
        <w:tc>
          <w:tcPr>
            <w:tcW w:w="5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项目主要内容</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工作指标（新增</w:t>
            </w:r>
            <w:r>
              <w:rPr>
                <w:rFonts w:hint="eastAsia" w:ascii="Times New Roman" w:hAnsi="Times New Roman" w:eastAsia="仿宋_GB2312" w:cs="Times New Roman"/>
                <w:sz w:val="24"/>
                <w:szCs w:val="24"/>
                <w:highlight w:val="none"/>
                <w:lang w:val="en-US" w:eastAsia="zh-CN"/>
              </w:rPr>
              <w:t>仪器</w:t>
            </w:r>
            <w:r>
              <w:rPr>
                <w:rFonts w:hint="default" w:ascii="Times New Roman" w:hAnsi="Times New Roman" w:eastAsia="仿宋_GB2312" w:cs="Times New Roman"/>
                <w:sz w:val="24"/>
                <w:szCs w:val="24"/>
                <w:highlight w:val="none"/>
              </w:rPr>
              <w:t>设备</w:t>
            </w:r>
            <w:r>
              <w:rPr>
                <w:rFonts w:hint="eastAsia" w:ascii="Times New Roman" w:hAnsi="Times New Roman" w:eastAsia="仿宋_GB2312" w:cs="Times New Roman"/>
                <w:sz w:val="24"/>
                <w:szCs w:val="24"/>
                <w:highlight w:val="none"/>
                <w:lang w:val="en-US" w:eastAsia="zh-CN"/>
              </w:rPr>
              <w:t>技术水平、相关参数等</w:t>
            </w:r>
            <w:r>
              <w:rPr>
                <w:rFonts w:hint="default" w:ascii="Times New Roman" w:hAnsi="Times New Roman" w:eastAsia="仿宋_GB2312" w:cs="Times New Roman"/>
                <w:sz w:val="24"/>
                <w:szCs w:val="24"/>
                <w:highlight w:val="none"/>
              </w:rPr>
              <w:t>）</w:t>
            </w:r>
          </w:p>
        </w:tc>
        <w:tc>
          <w:tcPr>
            <w:tcW w:w="6943"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w:t>
            </w:r>
          </w:p>
        </w:tc>
      </w:tr>
      <w:tr>
        <w:tblPrEx>
          <w:tblLayout w:type="fixed"/>
          <w:tblCellMar>
            <w:top w:w="0" w:type="dxa"/>
            <w:left w:w="108" w:type="dxa"/>
            <w:bottom w:w="0" w:type="dxa"/>
            <w:right w:w="108" w:type="dxa"/>
          </w:tblCellMar>
        </w:tblPrEx>
        <w:trPr>
          <w:trHeight w:val="5030" w:hRule="atLeast"/>
          <w:jc w:val="center"/>
        </w:trPr>
        <w:tc>
          <w:tcPr>
            <w:tcW w:w="5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绩效指标（</w:t>
            </w:r>
            <w:r>
              <w:rPr>
                <w:rFonts w:hint="eastAsia" w:ascii="Times New Roman" w:hAnsi="Times New Roman" w:eastAsia="仿宋_GB2312" w:cs="Times New Roman"/>
                <w:sz w:val="24"/>
                <w:szCs w:val="24"/>
                <w:highlight w:val="none"/>
                <w:lang w:val="en-US" w:eastAsia="zh-CN"/>
              </w:rPr>
              <w:t>项目实施期</w:t>
            </w:r>
            <w:r>
              <w:rPr>
                <w:rFonts w:hint="eastAsia" w:ascii="Times New Roman" w:hAnsi="Times New Roman" w:eastAsia="仿宋_GB2312" w:cs="Times New Roman"/>
                <w:b/>
                <w:bCs/>
                <w:sz w:val="24"/>
                <w:szCs w:val="24"/>
                <w:highlight w:val="none"/>
                <w:lang w:val="en-US" w:eastAsia="zh-CN"/>
              </w:rPr>
              <w:t>新增</w:t>
            </w:r>
            <w:r>
              <w:rPr>
                <w:rFonts w:hint="eastAsia" w:ascii="Times New Roman" w:hAnsi="Times New Roman" w:eastAsia="仿宋_GB2312" w:cs="Times New Roman"/>
                <w:sz w:val="24"/>
                <w:szCs w:val="24"/>
                <w:highlight w:val="none"/>
                <w:lang w:val="en-US" w:eastAsia="zh-CN"/>
              </w:rPr>
              <w:t>发明专利新申请数量、国家国际组织认证实验室和检测机构数量、主持参与制定国际国家和行业标准数量、仪器设备原值、市级以上研发平台数等</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应最少包含3项以上</w:t>
            </w:r>
          </w:p>
        </w:tc>
        <w:tc>
          <w:tcPr>
            <w:tcW w:w="6943" w:type="dxa"/>
            <w:gridSpan w:val="10"/>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r>
      <w:tr>
        <w:tblPrEx>
          <w:tblLayout w:type="fixed"/>
          <w:tblCellMar>
            <w:top w:w="0" w:type="dxa"/>
            <w:left w:w="108" w:type="dxa"/>
            <w:bottom w:w="0" w:type="dxa"/>
            <w:right w:w="108" w:type="dxa"/>
          </w:tblCellMar>
        </w:tblPrEx>
        <w:trPr>
          <w:trHeight w:val="349" w:hRule="atLeast"/>
          <w:jc w:val="center"/>
        </w:trPr>
        <w:tc>
          <w:tcPr>
            <w:tcW w:w="2537"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项目总投资</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万元</w:t>
            </w:r>
            <w:r>
              <w:rPr>
                <w:rFonts w:hint="eastAsia" w:ascii="Times New Roman" w:hAnsi="Times New Roman" w:eastAsia="仿宋_GB2312" w:cs="Times New Roman"/>
                <w:sz w:val="24"/>
                <w:szCs w:val="24"/>
                <w:highlight w:val="none"/>
                <w:lang w:eastAsia="zh-CN"/>
              </w:rPr>
              <w:t>）</w:t>
            </w:r>
          </w:p>
        </w:tc>
        <w:tc>
          <w:tcPr>
            <w:tcW w:w="179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1438"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资金</w:t>
            </w:r>
            <w:r>
              <w:rPr>
                <w:rFonts w:hint="eastAsia" w:ascii="Times New Roman" w:hAnsi="Times New Roman" w:eastAsia="仿宋_GB2312" w:cs="Times New Roman"/>
                <w:sz w:val="24"/>
                <w:szCs w:val="24"/>
                <w:highlight w:val="none"/>
                <w:lang w:val="en-US" w:eastAsia="zh-CN"/>
              </w:rPr>
              <w:t>构成</w:t>
            </w:r>
          </w:p>
        </w:tc>
        <w:tc>
          <w:tcPr>
            <w:tcW w:w="194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自有资金</w:t>
            </w:r>
          </w:p>
        </w:tc>
        <w:tc>
          <w:tcPr>
            <w:tcW w:w="1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w:t>
            </w:r>
          </w:p>
        </w:tc>
      </w:tr>
      <w:tr>
        <w:tblPrEx>
          <w:tblLayout w:type="fixed"/>
          <w:tblCellMar>
            <w:top w:w="0" w:type="dxa"/>
            <w:left w:w="108" w:type="dxa"/>
            <w:bottom w:w="0" w:type="dxa"/>
            <w:right w:w="108" w:type="dxa"/>
          </w:tblCellMar>
        </w:tblPrEx>
        <w:trPr>
          <w:trHeight w:val="349" w:hRule="atLeast"/>
          <w:jc w:val="center"/>
        </w:trPr>
        <w:tc>
          <w:tcPr>
            <w:tcW w:w="2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p>
        </w:tc>
        <w:tc>
          <w:tcPr>
            <w:tcW w:w="143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p>
        </w:tc>
        <w:tc>
          <w:tcPr>
            <w:tcW w:w="194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银行贷款</w:t>
            </w:r>
          </w:p>
        </w:tc>
        <w:tc>
          <w:tcPr>
            <w:tcW w:w="1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w:t>
            </w:r>
          </w:p>
        </w:tc>
      </w:tr>
      <w:tr>
        <w:tblPrEx>
          <w:tblLayout w:type="fixed"/>
          <w:tblCellMar>
            <w:top w:w="0" w:type="dxa"/>
            <w:left w:w="108" w:type="dxa"/>
            <w:bottom w:w="0" w:type="dxa"/>
            <w:right w:w="108" w:type="dxa"/>
          </w:tblCellMar>
        </w:tblPrEx>
        <w:trPr>
          <w:trHeight w:val="349" w:hRule="atLeast"/>
          <w:jc w:val="center"/>
        </w:trPr>
        <w:tc>
          <w:tcPr>
            <w:tcW w:w="253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p>
        </w:tc>
        <w:tc>
          <w:tcPr>
            <w:tcW w:w="143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p>
        </w:tc>
        <w:tc>
          <w:tcPr>
            <w:tcW w:w="194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其它资金 </w:t>
            </w:r>
          </w:p>
        </w:tc>
        <w:tc>
          <w:tcPr>
            <w:tcW w:w="1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p>
        </w:tc>
      </w:tr>
      <w:tr>
        <w:tblPrEx>
          <w:tblLayout w:type="fixed"/>
          <w:tblCellMar>
            <w:top w:w="0" w:type="dxa"/>
            <w:left w:w="108" w:type="dxa"/>
            <w:bottom w:w="0" w:type="dxa"/>
            <w:right w:w="108" w:type="dxa"/>
          </w:tblCellMar>
        </w:tblPrEx>
        <w:trPr>
          <w:trHeight w:val="349" w:hRule="atLeast"/>
          <w:jc w:val="center"/>
        </w:trPr>
        <w:tc>
          <w:tcPr>
            <w:tcW w:w="25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拟申请专项资金（万元）</w:t>
            </w:r>
          </w:p>
        </w:tc>
        <w:tc>
          <w:tcPr>
            <w:tcW w:w="694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w:t>
            </w:r>
          </w:p>
        </w:tc>
      </w:tr>
      <w:tr>
        <w:tblPrEx>
          <w:tblLayout w:type="fixed"/>
          <w:tblCellMar>
            <w:top w:w="0" w:type="dxa"/>
            <w:left w:w="108" w:type="dxa"/>
            <w:bottom w:w="0" w:type="dxa"/>
            <w:right w:w="108" w:type="dxa"/>
          </w:tblCellMar>
        </w:tblPrEx>
        <w:trPr>
          <w:trHeight w:val="349" w:hRule="atLeast"/>
          <w:jc w:val="center"/>
        </w:trPr>
        <w:tc>
          <w:tcPr>
            <w:tcW w:w="2537" w:type="dxa"/>
            <w:gridSpan w:val="2"/>
            <w:vMerge w:val="restart"/>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投资安排（万元）</w:t>
            </w:r>
          </w:p>
        </w:tc>
        <w:tc>
          <w:tcPr>
            <w:tcW w:w="3246"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2020年</w:t>
            </w:r>
          </w:p>
        </w:tc>
        <w:tc>
          <w:tcPr>
            <w:tcW w:w="3697" w:type="dxa"/>
            <w:gridSpan w:val="5"/>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2021年</w:t>
            </w:r>
          </w:p>
        </w:tc>
      </w:tr>
      <w:tr>
        <w:tblPrEx>
          <w:tblLayout w:type="fixed"/>
          <w:tblCellMar>
            <w:top w:w="0" w:type="dxa"/>
            <w:left w:w="108" w:type="dxa"/>
            <w:bottom w:w="0" w:type="dxa"/>
            <w:right w:w="108" w:type="dxa"/>
          </w:tblCellMar>
        </w:tblPrEx>
        <w:trPr>
          <w:trHeight w:val="349" w:hRule="atLeast"/>
          <w:jc w:val="center"/>
        </w:trPr>
        <w:tc>
          <w:tcPr>
            <w:tcW w:w="2537" w:type="dxa"/>
            <w:gridSpan w:val="2"/>
            <w:vMerge w:val="continue"/>
            <w:tcBorders>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3246"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c>
          <w:tcPr>
            <w:tcW w:w="3697" w:type="dxa"/>
            <w:gridSpan w:val="5"/>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szCs w:val="24"/>
                <w:highlight w:val="none"/>
              </w:rPr>
            </w:pPr>
          </w:p>
        </w:tc>
      </w:tr>
    </w:tbl>
    <w:p>
      <w:pPr>
        <w:keepNext w:val="0"/>
        <w:keepLines w:val="0"/>
        <w:pageBreakBefore w:val="0"/>
        <w:kinsoku/>
        <w:wordWrap/>
        <w:overflowPunct/>
        <w:topLinePunct w:val="0"/>
        <w:bidi w:val="0"/>
        <w:jc w:val="center"/>
        <w:textAlignment w:val="auto"/>
        <w:outlineLvl w:val="9"/>
        <w:rPr>
          <w:rFonts w:hint="default" w:ascii="Times New Roman" w:hAnsi="Times New Roman" w:eastAsia="黑体" w:cs="Times New Roman"/>
          <w:color w:val="000000"/>
          <w:kern w:val="0"/>
          <w:sz w:val="40"/>
          <w:szCs w:val="40"/>
          <w:highlight w:val="none"/>
          <w:lang w:val="en-US" w:eastAsia="zh-CN"/>
        </w:rPr>
        <w:sectPr>
          <w:headerReference r:id="rId3" w:type="default"/>
          <w:footerReference r:id="rId4" w:type="default"/>
          <w:pgSz w:w="11906" w:h="16838"/>
          <w:pgMar w:top="2098" w:right="1531" w:bottom="1984" w:left="1587" w:header="851" w:footer="1077" w:gutter="0"/>
          <w:paperSrc/>
          <w:pgNumType w:fmt="numberInDash"/>
          <w:cols w:space="720" w:num="1"/>
          <w:rtlGutter w:val="0"/>
          <w:docGrid w:type="linesAndChars" w:linePitch="579" w:charSpace="-1844"/>
        </w:sectPr>
      </w:pPr>
    </w:p>
    <w:p>
      <w:pPr>
        <w:keepNext w:val="0"/>
        <w:keepLines w:val="0"/>
        <w:pageBreakBefore w:val="0"/>
        <w:kinsoku/>
        <w:wordWrap/>
        <w:overflowPunct/>
        <w:topLinePunct w:val="0"/>
        <w:bidi w:val="0"/>
        <w:jc w:val="center"/>
        <w:textAlignment w:val="auto"/>
        <w:outlineLvl w:val="9"/>
        <w:rPr>
          <w:rFonts w:hint="default" w:ascii="Times New Roman" w:hAnsi="Times New Roman" w:cs="Times New Roman"/>
          <w:highlight w:val="none"/>
        </w:rPr>
      </w:pPr>
      <w:r>
        <w:rPr>
          <w:rFonts w:hint="default" w:ascii="Times New Roman" w:hAnsi="Times New Roman" w:eastAsia="黑体" w:cs="Times New Roman"/>
          <w:color w:val="000000"/>
          <w:kern w:val="0"/>
          <w:sz w:val="40"/>
          <w:szCs w:val="40"/>
          <w:highlight w:val="none"/>
          <w:lang w:val="en-US" w:eastAsia="zh-CN"/>
        </w:rPr>
        <w:t>三</w:t>
      </w:r>
      <w:r>
        <w:rPr>
          <w:rFonts w:hint="default" w:ascii="Times New Roman" w:hAnsi="Times New Roman" w:eastAsia="黑体" w:cs="Times New Roman"/>
          <w:color w:val="000000"/>
          <w:kern w:val="0"/>
          <w:sz w:val="40"/>
          <w:szCs w:val="40"/>
          <w:highlight w:val="none"/>
        </w:rPr>
        <w:t>、项目</w:t>
      </w:r>
      <w:r>
        <w:rPr>
          <w:rFonts w:hint="eastAsia" w:ascii="Times New Roman" w:hAnsi="Times New Roman" w:eastAsia="黑体" w:cs="Times New Roman"/>
          <w:color w:val="000000"/>
          <w:kern w:val="0"/>
          <w:sz w:val="40"/>
          <w:szCs w:val="40"/>
          <w:highlight w:val="none"/>
          <w:lang w:val="en-US" w:eastAsia="zh-CN"/>
        </w:rPr>
        <w:t>主要采购</w:t>
      </w:r>
      <w:r>
        <w:rPr>
          <w:rFonts w:hint="default" w:ascii="Times New Roman" w:hAnsi="Times New Roman" w:eastAsia="黑体" w:cs="Times New Roman"/>
          <w:color w:val="000000"/>
          <w:kern w:val="0"/>
          <w:sz w:val="40"/>
          <w:szCs w:val="40"/>
          <w:highlight w:val="none"/>
        </w:rPr>
        <w:t>清单</w:t>
      </w:r>
    </w:p>
    <w:p>
      <w:pPr>
        <w:keepNext w:val="0"/>
        <w:keepLines w:val="0"/>
        <w:pageBreakBefore w:val="0"/>
        <w:kinsoku/>
        <w:wordWrap/>
        <w:overflowPunct/>
        <w:topLinePunct w:val="0"/>
        <w:bidi w:val="0"/>
        <w:ind w:left="66" w:leftChars="2" w:hanging="62" w:hangingChars="23"/>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8"/>
          <w:szCs w:val="28"/>
          <w:highlight w:val="none"/>
        </w:rPr>
        <w:t xml:space="preserve">  </w:t>
      </w:r>
      <w:r>
        <w:rPr>
          <w:rFonts w:hint="eastAsia" w:ascii="Times New Roman" w:hAnsi="Times New Roman" w:eastAsia="仿宋_GB2312" w:cs="Times New Roman"/>
          <w:color w:val="000000"/>
          <w:kern w:val="0"/>
          <w:sz w:val="28"/>
          <w:szCs w:val="28"/>
          <w:highlight w:val="none"/>
          <w:lang w:val="en-US" w:eastAsia="zh-CN"/>
        </w:rPr>
        <w:t xml:space="preserve">      </w:t>
      </w:r>
      <w:r>
        <w:rPr>
          <w:rFonts w:hint="default" w:ascii="Times New Roman" w:hAnsi="Times New Roman" w:eastAsia="仿宋_GB2312" w:cs="Times New Roman"/>
          <w:color w:val="000000"/>
          <w:kern w:val="0"/>
          <w:sz w:val="24"/>
          <w:szCs w:val="24"/>
          <w:highlight w:val="none"/>
        </w:rPr>
        <w:t>填报单位：（公章）                               单位：万元</w:t>
      </w:r>
    </w:p>
    <w:tbl>
      <w:tblPr>
        <w:tblStyle w:val="13"/>
        <w:tblW w:w="125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
        <w:gridCol w:w="3273"/>
        <w:gridCol w:w="1636"/>
        <w:gridCol w:w="1481"/>
        <w:gridCol w:w="1229"/>
        <w:gridCol w:w="1217"/>
        <w:gridCol w:w="1498"/>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序号</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eastAsia" w:ascii="Times New Roman" w:hAnsi="Times New Roman" w:eastAsia="仿宋_GB2312" w:cs="Times New Roman"/>
                <w:color w:val="000000"/>
                <w:kern w:val="0"/>
                <w:sz w:val="24"/>
                <w:szCs w:val="24"/>
                <w:highlight w:val="none"/>
                <w:lang w:val="en-US" w:eastAsia="zh-CN"/>
              </w:rPr>
              <w:t>购置仪器</w:t>
            </w:r>
            <w:r>
              <w:rPr>
                <w:rFonts w:hint="default" w:ascii="Times New Roman" w:hAnsi="Times New Roman" w:eastAsia="仿宋_GB2312" w:cs="Times New Roman"/>
                <w:color w:val="000000"/>
                <w:kern w:val="0"/>
                <w:sz w:val="24"/>
                <w:szCs w:val="24"/>
                <w:highlight w:val="none"/>
              </w:rPr>
              <w:t>设备</w:t>
            </w:r>
            <w:r>
              <w:rPr>
                <w:rFonts w:hint="eastAsia" w:ascii="Times New Roman" w:hAnsi="Times New Roman" w:eastAsia="仿宋_GB2312" w:cs="Times New Roman"/>
                <w:color w:val="000000"/>
                <w:kern w:val="0"/>
                <w:sz w:val="24"/>
                <w:szCs w:val="24"/>
                <w:highlight w:val="none"/>
                <w:lang w:eastAsia="zh-CN"/>
              </w:rPr>
              <w:t>、</w:t>
            </w:r>
            <w:r>
              <w:rPr>
                <w:rFonts w:hint="eastAsia" w:ascii="Times New Roman" w:hAnsi="Times New Roman" w:eastAsia="仿宋_GB2312" w:cs="Times New Roman"/>
                <w:color w:val="000000"/>
                <w:kern w:val="0"/>
                <w:sz w:val="24"/>
                <w:szCs w:val="24"/>
                <w:highlight w:val="none"/>
                <w:lang w:val="en-US" w:eastAsia="zh-CN"/>
              </w:rPr>
              <w:t>软件</w:t>
            </w:r>
            <w:r>
              <w:rPr>
                <w:rFonts w:hint="default" w:ascii="Times New Roman" w:hAnsi="Times New Roman" w:eastAsia="仿宋_GB2312" w:cs="Times New Roman"/>
                <w:color w:val="000000"/>
                <w:kern w:val="0"/>
                <w:sz w:val="24"/>
                <w:szCs w:val="24"/>
                <w:highlight w:val="none"/>
              </w:rPr>
              <w:t>名称</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品牌、规格</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台（套）数</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单价</w:t>
            </w: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设备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总额</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目前已投入金额</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剩余计划投入金额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合计</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color w:val="000000"/>
                <w:kern w:val="0"/>
                <w:sz w:val="24"/>
                <w:szCs w:val="24"/>
                <w:highlight w:val="none"/>
              </w:rPr>
            </w:pPr>
          </w:p>
        </w:tc>
      </w:tr>
    </w:tbl>
    <w:p>
      <w:pPr>
        <w:keepNext w:val="0"/>
        <w:keepLines w:val="0"/>
        <w:pageBreakBefore w:val="0"/>
        <w:kinsoku/>
        <w:wordWrap/>
        <w:overflowPunct/>
        <w:topLinePunct w:val="0"/>
        <w:bidi w:val="0"/>
        <w:jc w:val="center"/>
        <w:textAlignment w:val="auto"/>
        <w:outlineLvl w:val="9"/>
        <w:rPr>
          <w:rFonts w:hint="default" w:ascii="Times New Roman" w:hAnsi="Times New Roman" w:eastAsia="黑体" w:cs="Times New Roman"/>
          <w:bCs/>
          <w:kern w:val="0"/>
          <w:sz w:val="40"/>
          <w:szCs w:val="40"/>
          <w:highlight w:val="none"/>
        </w:rPr>
      </w:pPr>
    </w:p>
    <w:p>
      <w:pPr>
        <w:keepNext w:val="0"/>
        <w:keepLines w:val="0"/>
        <w:pageBreakBefore w:val="0"/>
        <w:widowControl w:val="0"/>
        <w:tabs>
          <w:tab w:val="left" w:pos="6621"/>
        </w:tabs>
        <w:kinsoku/>
        <w:wordWrap/>
        <w:overflowPunct/>
        <w:topLinePunct w:val="0"/>
        <w:autoSpaceDE/>
        <w:autoSpaceDN/>
        <w:bidi w:val="0"/>
        <w:adjustRightInd/>
        <w:snapToGrid/>
        <w:spacing w:line="20" w:lineRule="exact"/>
        <w:jc w:val="left"/>
        <w:textAlignment w:val="auto"/>
        <w:outlineLvl w:val="9"/>
        <w:rPr>
          <w:rFonts w:hint="default" w:ascii="Times New Roman" w:hAnsi="Times New Roman" w:cs="Times New Roman"/>
          <w:lang w:val="en-US" w:eastAsia="zh-CN"/>
        </w:rPr>
      </w:pPr>
    </w:p>
    <w:sectPr>
      <w:pgSz w:w="16838" w:h="11906" w:orient="landscape"/>
      <w:pgMar w:top="1803" w:right="1440" w:bottom="1803" w:left="1440" w:header="851" w:footer="107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Noto Sans CJK JP Regular">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姚体">
    <w:altName w:val="宋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0431"/>
    <w:multiLevelType w:val="multilevel"/>
    <w:tmpl w:val="2D380431"/>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1"/>
  <w:drawingGridVerticalSpacing w:val="579"/>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050FE"/>
    <w:rsid w:val="000144F3"/>
    <w:rsid w:val="00020C56"/>
    <w:rsid w:val="00023CF7"/>
    <w:rsid w:val="000300B1"/>
    <w:rsid w:val="00042724"/>
    <w:rsid w:val="00046F69"/>
    <w:rsid w:val="00047EED"/>
    <w:rsid w:val="0006656E"/>
    <w:rsid w:val="00072218"/>
    <w:rsid w:val="00083F8C"/>
    <w:rsid w:val="000A4124"/>
    <w:rsid w:val="000B6B4C"/>
    <w:rsid w:val="000C1BDF"/>
    <w:rsid w:val="000D5F7A"/>
    <w:rsid w:val="001006A8"/>
    <w:rsid w:val="00100C4E"/>
    <w:rsid w:val="00102824"/>
    <w:rsid w:val="00102A79"/>
    <w:rsid w:val="00102CBA"/>
    <w:rsid w:val="001032D1"/>
    <w:rsid w:val="00107027"/>
    <w:rsid w:val="00155AB4"/>
    <w:rsid w:val="00163844"/>
    <w:rsid w:val="00166523"/>
    <w:rsid w:val="0017190E"/>
    <w:rsid w:val="00194FE5"/>
    <w:rsid w:val="001A2DE2"/>
    <w:rsid w:val="001A6E73"/>
    <w:rsid w:val="001C4BA3"/>
    <w:rsid w:val="001D4F6B"/>
    <w:rsid w:val="001F2E84"/>
    <w:rsid w:val="001F2EED"/>
    <w:rsid w:val="001F4533"/>
    <w:rsid w:val="001F581A"/>
    <w:rsid w:val="002019FE"/>
    <w:rsid w:val="00212C15"/>
    <w:rsid w:val="0021602F"/>
    <w:rsid w:val="00220D0F"/>
    <w:rsid w:val="00223CC7"/>
    <w:rsid w:val="00224AC8"/>
    <w:rsid w:val="00224C9C"/>
    <w:rsid w:val="002305B4"/>
    <w:rsid w:val="00236910"/>
    <w:rsid w:val="00240AAF"/>
    <w:rsid w:val="00246B2A"/>
    <w:rsid w:val="00257820"/>
    <w:rsid w:val="00265288"/>
    <w:rsid w:val="00280618"/>
    <w:rsid w:val="00284EA7"/>
    <w:rsid w:val="002A0ACD"/>
    <w:rsid w:val="002A125B"/>
    <w:rsid w:val="002A56A6"/>
    <w:rsid w:val="002A7BE3"/>
    <w:rsid w:val="002C182A"/>
    <w:rsid w:val="002C284E"/>
    <w:rsid w:val="002C4980"/>
    <w:rsid w:val="002E404E"/>
    <w:rsid w:val="00302117"/>
    <w:rsid w:val="00306C92"/>
    <w:rsid w:val="00307012"/>
    <w:rsid w:val="0030788E"/>
    <w:rsid w:val="00317A00"/>
    <w:rsid w:val="00324738"/>
    <w:rsid w:val="00344FFC"/>
    <w:rsid w:val="003564B8"/>
    <w:rsid w:val="00383994"/>
    <w:rsid w:val="00393686"/>
    <w:rsid w:val="0039400E"/>
    <w:rsid w:val="003A0AC9"/>
    <w:rsid w:val="003A3DA5"/>
    <w:rsid w:val="003A4D68"/>
    <w:rsid w:val="003B38AB"/>
    <w:rsid w:val="003C7E64"/>
    <w:rsid w:val="003D38DC"/>
    <w:rsid w:val="003E2B17"/>
    <w:rsid w:val="003E2E59"/>
    <w:rsid w:val="003E737B"/>
    <w:rsid w:val="003E7A69"/>
    <w:rsid w:val="003F4947"/>
    <w:rsid w:val="00402A6E"/>
    <w:rsid w:val="00406A66"/>
    <w:rsid w:val="00411811"/>
    <w:rsid w:val="00430BE2"/>
    <w:rsid w:val="00432DCC"/>
    <w:rsid w:val="0043703C"/>
    <w:rsid w:val="00437AB0"/>
    <w:rsid w:val="004405C3"/>
    <w:rsid w:val="00442A6F"/>
    <w:rsid w:val="00451077"/>
    <w:rsid w:val="0045180F"/>
    <w:rsid w:val="00454417"/>
    <w:rsid w:val="004655FB"/>
    <w:rsid w:val="0047071B"/>
    <w:rsid w:val="00470A0A"/>
    <w:rsid w:val="0048675A"/>
    <w:rsid w:val="004A2739"/>
    <w:rsid w:val="004B0A1A"/>
    <w:rsid w:val="004B5B63"/>
    <w:rsid w:val="004C289E"/>
    <w:rsid w:val="004C3631"/>
    <w:rsid w:val="004C6787"/>
    <w:rsid w:val="004C734D"/>
    <w:rsid w:val="004D26C0"/>
    <w:rsid w:val="004E065E"/>
    <w:rsid w:val="004E3C4C"/>
    <w:rsid w:val="004F3D93"/>
    <w:rsid w:val="00506EAE"/>
    <w:rsid w:val="00507B24"/>
    <w:rsid w:val="0052303E"/>
    <w:rsid w:val="00534007"/>
    <w:rsid w:val="00544A54"/>
    <w:rsid w:val="0055024E"/>
    <w:rsid w:val="00560A51"/>
    <w:rsid w:val="00561059"/>
    <w:rsid w:val="0057569C"/>
    <w:rsid w:val="005813F5"/>
    <w:rsid w:val="00581C14"/>
    <w:rsid w:val="00584234"/>
    <w:rsid w:val="005844F8"/>
    <w:rsid w:val="005860B8"/>
    <w:rsid w:val="00593D74"/>
    <w:rsid w:val="005A1580"/>
    <w:rsid w:val="005A1E09"/>
    <w:rsid w:val="005A3311"/>
    <w:rsid w:val="005A332F"/>
    <w:rsid w:val="005A60B8"/>
    <w:rsid w:val="005B0BAC"/>
    <w:rsid w:val="005C7B51"/>
    <w:rsid w:val="005D549A"/>
    <w:rsid w:val="005E6A9B"/>
    <w:rsid w:val="005F0582"/>
    <w:rsid w:val="005F0A0C"/>
    <w:rsid w:val="005F2B76"/>
    <w:rsid w:val="006048F6"/>
    <w:rsid w:val="006050FD"/>
    <w:rsid w:val="00606809"/>
    <w:rsid w:val="00606F4D"/>
    <w:rsid w:val="00607A73"/>
    <w:rsid w:val="006222EE"/>
    <w:rsid w:val="006225AD"/>
    <w:rsid w:val="00627D66"/>
    <w:rsid w:val="0064073B"/>
    <w:rsid w:val="00643A09"/>
    <w:rsid w:val="00647C1A"/>
    <w:rsid w:val="00653696"/>
    <w:rsid w:val="00656B26"/>
    <w:rsid w:val="00657A41"/>
    <w:rsid w:val="00663A31"/>
    <w:rsid w:val="006674EF"/>
    <w:rsid w:val="0067276C"/>
    <w:rsid w:val="00673015"/>
    <w:rsid w:val="00677C1D"/>
    <w:rsid w:val="00677D79"/>
    <w:rsid w:val="006871A3"/>
    <w:rsid w:val="006A05AB"/>
    <w:rsid w:val="006A2FC7"/>
    <w:rsid w:val="006C5368"/>
    <w:rsid w:val="006D39AD"/>
    <w:rsid w:val="006E5173"/>
    <w:rsid w:val="00707A04"/>
    <w:rsid w:val="00710A82"/>
    <w:rsid w:val="00711092"/>
    <w:rsid w:val="00711FD0"/>
    <w:rsid w:val="00720686"/>
    <w:rsid w:val="00730792"/>
    <w:rsid w:val="00734B13"/>
    <w:rsid w:val="00735301"/>
    <w:rsid w:val="00736E68"/>
    <w:rsid w:val="00736EB7"/>
    <w:rsid w:val="00754CAD"/>
    <w:rsid w:val="00756732"/>
    <w:rsid w:val="007615B2"/>
    <w:rsid w:val="00763E8D"/>
    <w:rsid w:val="007640B0"/>
    <w:rsid w:val="00780B93"/>
    <w:rsid w:val="00785815"/>
    <w:rsid w:val="007B23D9"/>
    <w:rsid w:val="007B2CD3"/>
    <w:rsid w:val="007B2D83"/>
    <w:rsid w:val="007B7B7A"/>
    <w:rsid w:val="007D54E9"/>
    <w:rsid w:val="007E0ACD"/>
    <w:rsid w:val="007E114E"/>
    <w:rsid w:val="00801FC9"/>
    <w:rsid w:val="00803B03"/>
    <w:rsid w:val="00804211"/>
    <w:rsid w:val="0080438F"/>
    <w:rsid w:val="00810B61"/>
    <w:rsid w:val="0081210F"/>
    <w:rsid w:val="008301C4"/>
    <w:rsid w:val="00830F62"/>
    <w:rsid w:val="00836ABA"/>
    <w:rsid w:val="00840C66"/>
    <w:rsid w:val="00841072"/>
    <w:rsid w:val="008415DF"/>
    <w:rsid w:val="008512B8"/>
    <w:rsid w:val="00854F6B"/>
    <w:rsid w:val="00861F8F"/>
    <w:rsid w:val="00865D9A"/>
    <w:rsid w:val="00880AFD"/>
    <w:rsid w:val="0088379F"/>
    <w:rsid w:val="008C1364"/>
    <w:rsid w:val="008D28D9"/>
    <w:rsid w:val="008D303B"/>
    <w:rsid w:val="008D427D"/>
    <w:rsid w:val="00901F62"/>
    <w:rsid w:val="009210E4"/>
    <w:rsid w:val="0092133A"/>
    <w:rsid w:val="00934CBC"/>
    <w:rsid w:val="009412CD"/>
    <w:rsid w:val="00942CD3"/>
    <w:rsid w:val="009634C8"/>
    <w:rsid w:val="009709D5"/>
    <w:rsid w:val="0097316F"/>
    <w:rsid w:val="009760B6"/>
    <w:rsid w:val="0098720A"/>
    <w:rsid w:val="00997ACE"/>
    <w:rsid w:val="009A2F05"/>
    <w:rsid w:val="009A4F5F"/>
    <w:rsid w:val="009B117D"/>
    <w:rsid w:val="009B265E"/>
    <w:rsid w:val="009B273F"/>
    <w:rsid w:val="009B62F6"/>
    <w:rsid w:val="009C28DB"/>
    <w:rsid w:val="009C2C57"/>
    <w:rsid w:val="009C635A"/>
    <w:rsid w:val="009E2BC6"/>
    <w:rsid w:val="009E44F3"/>
    <w:rsid w:val="00A13AAB"/>
    <w:rsid w:val="00A17BB1"/>
    <w:rsid w:val="00A271FD"/>
    <w:rsid w:val="00A2746E"/>
    <w:rsid w:val="00A324DD"/>
    <w:rsid w:val="00A32528"/>
    <w:rsid w:val="00A32772"/>
    <w:rsid w:val="00A33705"/>
    <w:rsid w:val="00A441EB"/>
    <w:rsid w:val="00A51E02"/>
    <w:rsid w:val="00A52BE2"/>
    <w:rsid w:val="00A55425"/>
    <w:rsid w:val="00A640FE"/>
    <w:rsid w:val="00A77B75"/>
    <w:rsid w:val="00A85EB7"/>
    <w:rsid w:val="00A90B1D"/>
    <w:rsid w:val="00A9168F"/>
    <w:rsid w:val="00A95AAA"/>
    <w:rsid w:val="00AA5A4E"/>
    <w:rsid w:val="00AC60BF"/>
    <w:rsid w:val="00AC7B35"/>
    <w:rsid w:val="00AE4E9E"/>
    <w:rsid w:val="00B04A5D"/>
    <w:rsid w:val="00B063DE"/>
    <w:rsid w:val="00B13A78"/>
    <w:rsid w:val="00B22939"/>
    <w:rsid w:val="00B2774B"/>
    <w:rsid w:val="00B47F31"/>
    <w:rsid w:val="00B50BC0"/>
    <w:rsid w:val="00B57628"/>
    <w:rsid w:val="00B7733D"/>
    <w:rsid w:val="00B87CD9"/>
    <w:rsid w:val="00B905BD"/>
    <w:rsid w:val="00B92693"/>
    <w:rsid w:val="00B957BC"/>
    <w:rsid w:val="00BA6E4F"/>
    <w:rsid w:val="00BD18D1"/>
    <w:rsid w:val="00BE08BB"/>
    <w:rsid w:val="00BE1878"/>
    <w:rsid w:val="00BE59E7"/>
    <w:rsid w:val="00C07644"/>
    <w:rsid w:val="00C11C8F"/>
    <w:rsid w:val="00C3260F"/>
    <w:rsid w:val="00C3642B"/>
    <w:rsid w:val="00C40D18"/>
    <w:rsid w:val="00C67352"/>
    <w:rsid w:val="00C72C97"/>
    <w:rsid w:val="00C75C54"/>
    <w:rsid w:val="00C8470A"/>
    <w:rsid w:val="00C92643"/>
    <w:rsid w:val="00C95D69"/>
    <w:rsid w:val="00CA2C33"/>
    <w:rsid w:val="00CB0CA7"/>
    <w:rsid w:val="00CB2F3E"/>
    <w:rsid w:val="00CC2766"/>
    <w:rsid w:val="00CC75D5"/>
    <w:rsid w:val="00CC78A6"/>
    <w:rsid w:val="00CD11C7"/>
    <w:rsid w:val="00CE4482"/>
    <w:rsid w:val="00CE6DAF"/>
    <w:rsid w:val="00CE70B8"/>
    <w:rsid w:val="00CE7C32"/>
    <w:rsid w:val="00CF3F70"/>
    <w:rsid w:val="00D040AC"/>
    <w:rsid w:val="00D20E7B"/>
    <w:rsid w:val="00D35541"/>
    <w:rsid w:val="00D5337E"/>
    <w:rsid w:val="00D543E3"/>
    <w:rsid w:val="00D8047C"/>
    <w:rsid w:val="00D83EAB"/>
    <w:rsid w:val="00D83FDA"/>
    <w:rsid w:val="00D84966"/>
    <w:rsid w:val="00D9794E"/>
    <w:rsid w:val="00DA321B"/>
    <w:rsid w:val="00DA3E8B"/>
    <w:rsid w:val="00DB14B0"/>
    <w:rsid w:val="00DB345F"/>
    <w:rsid w:val="00DB6AD6"/>
    <w:rsid w:val="00DB7F5E"/>
    <w:rsid w:val="00DE39EC"/>
    <w:rsid w:val="00DE75AF"/>
    <w:rsid w:val="00DF710E"/>
    <w:rsid w:val="00E034DA"/>
    <w:rsid w:val="00E05C24"/>
    <w:rsid w:val="00E15D10"/>
    <w:rsid w:val="00E22CDF"/>
    <w:rsid w:val="00E34793"/>
    <w:rsid w:val="00E53B2F"/>
    <w:rsid w:val="00E5598D"/>
    <w:rsid w:val="00E6116D"/>
    <w:rsid w:val="00E63ACA"/>
    <w:rsid w:val="00E6431C"/>
    <w:rsid w:val="00E65710"/>
    <w:rsid w:val="00E7395C"/>
    <w:rsid w:val="00E73EB9"/>
    <w:rsid w:val="00E822E8"/>
    <w:rsid w:val="00E94D61"/>
    <w:rsid w:val="00EA0C4D"/>
    <w:rsid w:val="00EA487E"/>
    <w:rsid w:val="00EB2C93"/>
    <w:rsid w:val="00ED5645"/>
    <w:rsid w:val="00EE27C6"/>
    <w:rsid w:val="00EF6FB6"/>
    <w:rsid w:val="00F029BA"/>
    <w:rsid w:val="00F12A77"/>
    <w:rsid w:val="00F1314D"/>
    <w:rsid w:val="00F21126"/>
    <w:rsid w:val="00F324CF"/>
    <w:rsid w:val="00F479D1"/>
    <w:rsid w:val="00F47A65"/>
    <w:rsid w:val="00F50C1D"/>
    <w:rsid w:val="00F5467C"/>
    <w:rsid w:val="00F63D89"/>
    <w:rsid w:val="00F86262"/>
    <w:rsid w:val="00F86DDA"/>
    <w:rsid w:val="00F95642"/>
    <w:rsid w:val="00F97090"/>
    <w:rsid w:val="00FA11AF"/>
    <w:rsid w:val="00FB1A62"/>
    <w:rsid w:val="00FC5FED"/>
    <w:rsid w:val="01794995"/>
    <w:rsid w:val="025C2ACD"/>
    <w:rsid w:val="026C3CC9"/>
    <w:rsid w:val="041B79E1"/>
    <w:rsid w:val="049C585A"/>
    <w:rsid w:val="058E40F1"/>
    <w:rsid w:val="06DB47B5"/>
    <w:rsid w:val="079F55DA"/>
    <w:rsid w:val="07B96860"/>
    <w:rsid w:val="088756F4"/>
    <w:rsid w:val="0A94045C"/>
    <w:rsid w:val="0CB35DA6"/>
    <w:rsid w:val="10193A63"/>
    <w:rsid w:val="10E10616"/>
    <w:rsid w:val="122D1B9D"/>
    <w:rsid w:val="125200DA"/>
    <w:rsid w:val="12BB1FA1"/>
    <w:rsid w:val="13187DE4"/>
    <w:rsid w:val="136454BB"/>
    <w:rsid w:val="17282DD9"/>
    <w:rsid w:val="17C4452A"/>
    <w:rsid w:val="19BD6F63"/>
    <w:rsid w:val="1BB17D25"/>
    <w:rsid w:val="1BB308F9"/>
    <w:rsid w:val="1CBD5533"/>
    <w:rsid w:val="1E054888"/>
    <w:rsid w:val="1E590A38"/>
    <w:rsid w:val="1F072B2E"/>
    <w:rsid w:val="1F404206"/>
    <w:rsid w:val="2082567A"/>
    <w:rsid w:val="219D2F2A"/>
    <w:rsid w:val="21AE119A"/>
    <w:rsid w:val="22AB352D"/>
    <w:rsid w:val="238429CD"/>
    <w:rsid w:val="23B91264"/>
    <w:rsid w:val="244A79AB"/>
    <w:rsid w:val="296F25ED"/>
    <w:rsid w:val="2A717B3D"/>
    <w:rsid w:val="2B7D268D"/>
    <w:rsid w:val="2B8854D1"/>
    <w:rsid w:val="2BE517C4"/>
    <w:rsid w:val="2C704EAA"/>
    <w:rsid w:val="2DA83456"/>
    <w:rsid w:val="2E6034A6"/>
    <w:rsid w:val="2F263098"/>
    <w:rsid w:val="2F882E8F"/>
    <w:rsid w:val="301042CA"/>
    <w:rsid w:val="318E1AB4"/>
    <w:rsid w:val="32590E52"/>
    <w:rsid w:val="32D93628"/>
    <w:rsid w:val="33D94B28"/>
    <w:rsid w:val="34367C8B"/>
    <w:rsid w:val="36B844C9"/>
    <w:rsid w:val="36FC43A1"/>
    <w:rsid w:val="38004A1E"/>
    <w:rsid w:val="39414736"/>
    <w:rsid w:val="3B3419D5"/>
    <w:rsid w:val="41812006"/>
    <w:rsid w:val="419E410A"/>
    <w:rsid w:val="44AD63E5"/>
    <w:rsid w:val="453C4529"/>
    <w:rsid w:val="46C545C5"/>
    <w:rsid w:val="485C1012"/>
    <w:rsid w:val="48BA7F80"/>
    <w:rsid w:val="493525A3"/>
    <w:rsid w:val="49AE16C2"/>
    <w:rsid w:val="49D97FFF"/>
    <w:rsid w:val="4B9852EA"/>
    <w:rsid w:val="4CF81BAD"/>
    <w:rsid w:val="4F8119A6"/>
    <w:rsid w:val="521F4C02"/>
    <w:rsid w:val="52375183"/>
    <w:rsid w:val="524F73DE"/>
    <w:rsid w:val="526135B0"/>
    <w:rsid w:val="534B08F0"/>
    <w:rsid w:val="536016B2"/>
    <w:rsid w:val="5395678C"/>
    <w:rsid w:val="53B63DD9"/>
    <w:rsid w:val="5568784B"/>
    <w:rsid w:val="55933B14"/>
    <w:rsid w:val="58C64085"/>
    <w:rsid w:val="59DC4C15"/>
    <w:rsid w:val="5AB03119"/>
    <w:rsid w:val="5CB728E4"/>
    <w:rsid w:val="5F9F3C36"/>
    <w:rsid w:val="609B00AA"/>
    <w:rsid w:val="621E5E05"/>
    <w:rsid w:val="64BA717A"/>
    <w:rsid w:val="64C15A32"/>
    <w:rsid w:val="65791B93"/>
    <w:rsid w:val="65F4374F"/>
    <w:rsid w:val="67E476A1"/>
    <w:rsid w:val="68211AAD"/>
    <w:rsid w:val="6857694E"/>
    <w:rsid w:val="68817450"/>
    <w:rsid w:val="69016447"/>
    <w:rsid w:val="69C64889"/>
    <w:rsid w:val="6C9C46CF"/>
    <w:rsid w:val="6CEA69E8"/>
    <w:rsid w:val="6CF93C9D"/>
    <w:rsid w:val="6D951403"/>
    <w:rsid w:val="6FB77E09"/>
    <w:rsid w:val="71007C82"/>
    <w:rsid w:val="7155127A"/>
    <w:rsid w:val="71D53027"/>
    <w:rsid w:val="726F6E85"/>
    <w:rsid w:val="732833C3"/>
    <w:rsid w:val="7493640B"/>
    <w:rsid w:val="769B7E4D"/>
    <w:rsid w:val="774D4688"/>
    <w:rsid w:val="77C60865"/>
    <w:rsid w:val="78C25017"/>
    <w:rsid w:val="79537A46"/>
    <w:rsid w:val="7DBB2585"/>
    <w:rsid w:val="7F06306C"/>
    <w:rsid w:val="7F2834C3"/>
    <w:rsid w:val="7FF81A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9"/>
    <w:pPr>
      <w:keepNext/>
      <w:keepLines/>
      <w:widowControl/>
      <w:numPr>
        <w:ilvl w:val="0"/>
        <w:numId w:val="1"/>
      </w:numPr>
      <w:spacing w:before="240" w:after="240"/>
      <w:jc w:val="left"/>
      <w:outlineLvl w:val="0"/>
    </w:pPr>
    <w:rPr>
      <w:rFonts w:ascii="Cambria" w:hAnsi="Cambria"/>
      <w:b/>
      <w:kern w:val="0"/>
      <w:sz w:val="36"/>
      <w:szCs w:val="32"/>
    </w:rPr>
  </w:style>
  <w:style w:type="paragraph" w:styleId="4">
    <w:name w:val="heading 2"/>
    <w:basedOn w:val="1"/>
    <w:next w:val="1"/>
    <w:qFormat/>
    <w:uiPriority w:val="9"/>
    <w:pPr>
      <w:keepNext/>
      <w:keepLines/>
      <w:widowControl/>
      <w:numPr>
        <w:ilvl w:val="1"/>
        <w:numId w:val="1"/>
      </w:numPr>
      <w:spacing w:before="240" w:after="240"/>
      <w:jc w:val="left"/>
      <w:outlineLvl w:val="1"/>
    </w:pPr>
    <w:rPr>
      <w:rFonts w:ascii="Cambria" w:hAnsi="Cambria"/>
      <w:kern w:val="0"/>
      <w:sz w:val="30"/>
      <w:szCs w:val="28"/>
    </w:rPr>
  </w:style>
  <w:style w:type="character" w:default="1" w:styleId="9">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 w:type="paragraph" w:styleId="5">
    <w:name w:val="Date"/>
    <w:basedOn w:val="1"/>
    <w:next w:val="1"/>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rFonts w:cs="Times New Roman"/>
      <w:b/>
      <w:bCs/>
    </w:rPr>
  </w:style>
  <w:style w:type="character" w:styleId="11">
    <w:name w:val="page number"/>
    <w:basedOn w:val="9"/>
    <w:uiPriority w:val="0"/>
  </w:style>
  <w:style w:type="character" w:styleId="12">
    <w:name w:val="Hyperlink"/>
    <w:unhideWhenUsed/>
    <w:uiPriority w:val="99"/>
    <w:rPr>
      <w:color w:val="0000FF"/>
      <w:u w:val="single"/>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正文-工信委"/>
    <w:basedOn w:val="1"/>
    <w:link w:val="21"/>
    <w:qFormat/>
    <w:uiPriority w:val="0"/>
    <w:pPr>
      <w:spacing w:line="560" w:lineRule="exact"/>
      <w:ind w:firstLine="200" w:firstLineChars="200"/>
    </w:pPr>
    <w:rPr>
      <w:rFonts w:eastAsia="仿宋_GB2312"/>
      <w:kern w:val="0"/>
      <w:sz w:val="32"/>
      <w:szCs w:val="32"/>
    </w:rPr>
  </w:style>
  <w:style w:type="paragraph" w:customStyle="1" w:styleId="16">
    <w:name w:val="Heading 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paragraph" w:customStyle="1" w:styleId="17">
    <w:name w:val="列出段落1"/>
    <w:basedOn w:val="1"/>
    <w:qFormat/>
    <w:uiPriority w:val="34"/>
    <w:pPr>
      <w:ind w:firstLine="420" w:firstLineChars="200"/>
    </w:pPr>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paragraph" w:customStyle="1" w:styleId="19">
    <w:name w:val="text"/>
    <w:basedOn w:val="1"/>
    <w:qFormat/>
    <w:uiPriority w:val="0"/>
    <w:pPr>
      <w:spacing w:line="360" w:lineRule="auto"/>
      <w:ind w:firstLine="420"/>
    </w:pPr>
    <w:rPr>
      <w:rFonts w:ascii="Calibri" w:hAnsi="Calibri" w:eastAsia="仿宋_GB2312"/>
      <w:sz w:val="24"/>
      <w:szCs w:val="20"/>
    </w:rPr>
  </w:style>
  <w:style w:type="paragraph" w:customStyle="1" w:styleId="20">
    <w:name w:val="Title1"/>
    <w:qFormat/>
    <w:uiPriority w:val="0"/>
    <w:pPr>
      <w:jc w:val="center"/>
    </w:pPr>
    <w:rPr>
      <w:rFonts w:ascii="Calibri" w:hAnsi="Calibri" w:eastAsia="黑体" w:cs="Times New Roman"/>
      <w:kern w:val="2"/>
      <w:sz w:val="44"/>
      <w:szCs w:val="22"/>
      <w:lang w:val="en-US" w:eastAsia="zh-CN" w:bidi="ar-SA"/>
    </w:rPr>
  </w:style>
  <w:style w:type="character" w:customStyle="1" w:styleId="21">
    <w:name w:val="正文-工信委 Char"/>
    <w:link w:val="15"/>
    <w:qFormat/>
    <w:uiPriority w:val="0"/>
    <w:rPr>
      <w:rFonts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Company>tjec</Company>
  <Pages>10</Pages>
  <Words>575</Words>
  <Characters>3278</Characters>
  <Lines>27</Lines>
  <Paragraphs>7</Paragraphs>
  <TotalTime>0</TotalTime>
  <ScaleCrop>false</ScaleCrop>
  <LinksUpToDate>false</LinksUpToDate>
  <CharactersWithSpaces>3846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2018-08-14T09:25:00Z</dcterms:created>
  <dc:creator>办公室</dc:creator>
  <cp:lastModifiedBy>Administrator</cp:lastModifiedBy>
  <cp:lastPrinted>2020-04-26T05:42:33Z</cp:lastPrinted>
  <dcterms:modified xsi:type="dcterms:W3CDTF">2020-09-17T01:52:51Z</dcterms:modified>
  <dc:title>津经[2003]号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