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lang w:eastAsia="zh-CN"/>
        </w:rPr>
      </w:pPr>
      <w:r>
        <w:rPr>
          <w:rFonts w:hint="eastAsia" w:ascii="方正小标宋简体" w:hAnsi="方正小标宋简体" w:eastAsia="方正小标宋简体" w:cs="方正小标宋简体"/>
          <w:sz w:val="44"/>
          <w:szCs w:val="44"/>
          <w:lang w:eastAsia="zh-CN"/>
        </w:rPr>
        <w:t>市场占有率说明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天津市工业和信息化局：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我公司主营产品为XXX，上年度该产品销售收入金额为XXX万元，占总主营业务收入XX%。目前我公司XXX产品全球市场占有率为XX%，国内市场占有率为XX%，国内排名为第X位，市内排名为第X位。</w:t>
      </w:r>
    </w:p>
    <w:tbl>
      <w:tblPr>
        <w:tblStyle w:val="3"/>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945"/>
        <w:gridCol w:w="1080"/>
        <w:gridCol w:w="1455"/>
        <w:gridCol w:w="6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Lines="0" w:after="0" w:afterLines="0" w:line="320" w:lineRule="exact"/>
              <w:jc w:val="center"/>
              <w:rPr>
                <w:rFonts w:hint="default" w:ascii="Times New Roman" w:hAnsi="Times New Roman" w:cs="Times New Roman"/>
                <w:sz w:val="21"/>
                <w:szCs w:val="21"/>
                <w:lang w:eastAsia="zh-CN"/>
              </w:rPr>
            </w:pPr>
            <w:r>
              <w:rPr>
                <w:rFonts w:hint="default" w:ascii="Times New Roman" w:hAnsi="Times New Roman" w:eastAsia="黑体" w:cs="Times New Roman"/>
                <w:b w:val="0"/>
                <w:bCs w:val="0"/>
                <w:sz w:val="24"/>
                <w:szCs w:val="24"/>
                <w:lang w:eastAsia="zh-CN"/>
              </w:rPr>
              <w:t>产品准确名称</w:t>
            </w:r>
            <w:r>
              <w:rPr>
                <w:rFonts w:hint="default" w:ascii="Times New Roman" w:hAnsi="Times New Roman" w:eastAsia="黑体" w:cs="Times New Roman"/>
                <w:sz w:val="21"/>
                <w:szCs w:val="21"/>
                <w:vertAlign w:val="superscript"/>
                <w:lang w:val="en-US" w:eastAsia="zh-CN"/>
              </w:rPr>
              <w:t>1</w:t>
            </w:r>
          </w:p>
        </w:tc>
        <w:tc>
          <w:tcPr>
            <w:tcW w:w="5985" w:type="dxa"/>
            <w:gridSpan w:val="5"/>
            <w:noWrap w:val="0"/>
            <w:vAlign w:val="center"/>
          </w:tcPr>
          <w:p>
            <w:pPr>
              <w:spacing w:before="0" w:beforeLines="0" w:after="0" w:afterLines="0" w:line="320" w:lineRule="exact"/>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vMerge w:val="restart"/>
            <w:noWrap w:val="0"/>
            <w:vAlign w:val="center"/>
          </w:tcPr>
          <w:p>
            <w:pPr>
              <w:spacing w:before="0" w:beforeLines="0" w:after="0" w:afterLines="0" w:line="320" w:lineRule="exact"/>
              <w:jc w:val="center"/>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4"/>
                <w:szCs w:val="24"/>
                <w:lang w:eastAsia="zh-CN"/>
              </w:rPr>
              <w:t>产品类别</w:t>
            </w:r>
          </w:p>
          <w:p>
            <w:pPr>
              <w:spacing w:before="0" w:beforeLines="0" w:after="0" w:afterLines="0" w:line="320" w:lineRule="exact"/>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w:t>
            </w:r>
            <w:r>
              <w:rPr>
                <w:rFonts w:hint="default" w:ascii="Times New Roman" w:hAnsi="Times New Roman" w:cs="Times New Roman"/>
                <w:sz w:val="21"/>
                <w:szCs w:val="21"/>
                <w:u w:val="none" w:color="auto"/>
                <w:lang w:val="en-US" w:eastAsia="zh-CN"/>
              </w:rPr>
              <w:t>根据</w:t>
            </w:r>
            <w:r>
              <w:rPr>
                <w:rFonts w:hint="default" w:ascii="Times New Roman" w:hAnsi="Times New Roman" w:eastAsia="宋体" w:cs="Times New Roman"/>
                <w:sz w:val="21"/>
                <w:szCs w:val="21"/>
                <w:u w:val="none" w:color="auto"/>
                <w:lang w:val="en-US" w:eastAsia="zh-CN"/>
              </w:rPr>
              <w:t>产品准确名称</w:t>
            </w:r>
            <w:r>
              <w:rPr>
                <w:rFonts w:hint="default" w:ascii="Times New Roman" w:hAnsi="Times New Roman" w:cs="Times New Roman"/>
                <w:sz w:val="21"/>
                <w:szCs w:val="21"/>
                <w:u w:val="none" w:color="auto"/>
                <w:lang w:val="en-US" w:eastAsia="zh-CN"/>
              </w:rPr>
              <w:t>与</w:t>
            </w:r>
          </w:p>
          <w:p>
            <w:pPr>
              <w:spacing w:before="0" w:beforeLines="0" w:after="0" w:afterLines="0" w:line="320" w:lineRule="exact"/>
              <w:jc w:val="center"/>
              <w:rPr>
                <w:rFonts w:hint="default" w:ascii="Times New Roman" w:hAnsi="Times New Roman"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《统计用产品分类目录</w:t>
            </w:r>
            <w:r>
              <w:rPr>
                <w:rFonts w:hint="default" w:ascii="Times New Roman" w:hAnsi="Times New Roman" w:cs="Times New Roman"/>
                <w:sz w:val="21"/>
                <w:szCs w:val="21"/>
                <w:u w:val="none" w:color="auto"/>
                <w:lang w:val="en-US" w:eastAsia="zh-CN"/>
              </w:rPr>
              <w:t>》</w:t>
            </w:r>
          </w:p>
          <w:p>
            <w:pPr>
              <w:spacing w:before="0" w:beforeLines="0" w:after="0" w:afterLines="0" w:line="320" w:lineRule="exact"/>
              <w:jc w:val="center"/>
              <w:rPr>
                <w:rFonts w:hint="default" w:ascii="Times New Roman" w:hAnsi="Times New Roman" w:eastAsia="黑体" w:cs="Times New Roman"/>
                <w:b w:val="0"/>
                <w:bCs w:val="0"/>
                <w:sz w:val="24"/>
                <w:szCs w:val="24"/>
                <w:lang w:eastAsia="zh-CN"/>
              </w:rPr>
            </w:pPr>
            <w:r>
              <w:rPr>
                <w:rFonts w:hint="default" w:ascii="Times New Roman" w:hAnsi="Times New Roman" w:cs="Times New Roman"/>
                <w:sz w:val="21"/>
                <w:szCs w:val="21"/>
                <w:u w:val="none" w:color="auto"/>
                <w:lang w:val="en-US" w:eastAsia="zh-CN"/>
              </w:rPr>
              <w:t>类别是否</w:t>
            </w:r>
            <w:r>
              <w:rPr>
                <w:rFonts w:hint="default" w:ascii="Times New Roman" w:hAnsi="Times New Roman" w:eastAsia="宋体" w:cs="Times New Roman"/>
                <w:sz w:val="21"/>
                <w:szCs w:val="21"/>
                <w:u w:val="none" w:color="auto"/>
                <w:lang w:val="en-US" w:eastAsia="zh-CN"/>
              </w:rPr>
              <w:t>对应</w:t>
            </w:r>
            <w:r>
              <w:rPr>
                <w:rFonts w:hint="default" w:ascii="Times New Roman" w:hAnsi="Times New Roman" w:cs="Times New Roman"/>
                <w:sz w:val="21"/>
                <w:szCs w:val="21"/>
                <w:u w:val="none" w:color="auto"/>
                <w:lang w:val="en-US" w:eastAsia="zh-CN"/>
              </w:rPr>
              <w:t>选择填写</w:t>
            </w:r>
            <w:r>
              <w:rPr>
                <w:rFonts w:hint="default" w:ascii="Times New Roman" w:hAnsi="Times New Roman" w:eastAsia="黑体" w:cs="Times New Roman"/>
                <w:b w:val="0"/>
                <w:bCs w:val="0"/>
                <w:sz w:val="24"/>
                <w:szCs w:val="24"/>
                <w:lang w:eastAsia="zh-CN"/>
              </w:rPr>
              <w:t>）</w:t>
            </w:r>
          </w:p>
        </w:tc>
        <w:tc>
          <w:tcPr>
            <w:tcW w:w="945" w:type="dxa"/>
            <w:noWrap w:val="0"/>
            <w:vAlign w:val="center"/>
          </w:tcPr>
          <w:p>
            <w:pPr>
              <w:spacing w:before="0" w:beforeLines="0" w:after="0" w:afterLines="0" w:line="320" w:lineRule="exact"/>
              <w:jc w:val="center"/>
              <w:rPr>
                <w:rFonts w:hint="default" w:ascii="Times New Roman" w:hAnsi="Times New Roman" w:eastAsia="宋体" w:cs="Times New Roman"/>
                <w:lang w:eastAsia="zh-CN"/>
              </w:rPr>
            </w:pPr>
            <w:r>
              <w:rPr>
                <w:rFonts w:hint="default" w:ascii="Times New Roman" w:hAnsi="Times New Roman" w:eastAsia="楷体_GB2312" w:cs="Times New Roman"/>
                <w:sz w:val="24"/>
                <w:szCs w:val="24"/>
                <w:u w:val="none" w:color="auto"/>
              </w:rPr>
              <w:t>□</w:t>
            </w:r>
            <w:r>
              <w:rPr>
                <w:rFonts w:hint="default" w:ascii="Times New Roman" w:hAnsi="Times New Roman" w:cs="Times New Roman"/>
              </w:rPr>
              <w:t xml:space="preserve"> </w:t>
            </w:r>
            <w:r>
              <w:rPr>
                <w:rFonts w:hint="default" w:ascii="Times New Roman" w:hAnsi="Times New Roman" w:cs="Times New Roman"/>
                <w:lang w:eastAsia="zh-CN"/>
              </w:rPr>
              <w:t>是</w:t>
            </w:r>
          </w:p>
        </w:tc>
        <w:tc>
          <w:tcPr>
            <w:tcW w:w="2535" w:type="dxa"/>
            <w:gridSpan w:val="2"/>
            <w:noWrap w:val="0"/>
            <w:vAlign w:val="center"/>
          </w:tcPr>
          <w:p>
            <w:pPr>
              <w:spacing w:before="0" w:beforeLines="0" w:after="0" w:afterLines="0" w:line="320" w:lineRule="exact"/>
              <w:jc w:val="center"/>
              <w:rPr>
                <w:rFonts w:hint="default" w:ascii="Times New Roman" w:hAnsi="Times New Roman" w:eastAsia="楷体_GB2312" w:cs="Times New Roman"/>
                <w:sz w:val="24"/>
                <w:szCs w:val="24"/>
                <w:u w:val="none" w:color="auto"/>
                <w:lang w:eastAsia="zh-CN"/>
              </w:rPr>
            </w:pPr>
            <w:r>
              <w:rPr>
                <w:rFonts w:hint="default" w:ascii="Times New Roman" w:hAnsi="Times New Roman" w:cs="Times New Roman"/>
                <w:sz w:val="21"/>
                <w:szCs w:val="21"/>
                <w:u w:val="none" w:color="auto"/>
                <w:lang w:val="en-US" w:eastAsia="zh-CN"/>
              </w:rPr>
              <w:t>对应的</w:t>
            </w:r>
            <w:r>
              <w:rPr>
                <w:rFonts w:hint="default" w:ascii="Times New Roman" w:hAnsi="Times New Roman" w:eastAsia="宋体" w:cs="Times New Roman"/>
                <w:sz w:val="21"/>
                <w:szCs w:val="21"/>
                <w:u w:val="none" w:color="auto"/>
                <w:lang w:val="en-US" w:eastAsia="zh-CN"/>
              </w:rPr>
              <w:t>8位或10位代码</w:t>
            </w:r>
            <w:r>
              <w:rPr>
                <w:rFonts w:hint="default" w:ascii="Times New Roman" w:hAnsi="Times New Roman" w:eastAsia="黑体" w:cs="Times New Roman"/>
                <w:sz w:val="21"/>
                <w:szCs w:val="21"/>
                <w:vertAlign w:val="superscript"/>
                <w:lang w:val="en-US" w:eastAsia="zh-CN"/>
              </w:rPr>
              <w:t>2</w:t>
            </w:r>
          </w:p>
        </w:tc>
        <w:tc>
          <w:tcPr>
            <w:tcW w:w="2505" w:type="dxa"/>
            <w:gridSpan w:val="2"/>
            <w:noWrap w:val="0"/>
            <w:vAlign w:val="center"/>
          </w:tcPr>
          <w:p>
            <w:pPr>
              <w:spacing w:before="0" w:beforeLines="0" w:after="0" w:afterLines="0" w:line="320" w:lineRule="exact"/>
              <w:jc w:val="both"/>
              <w:rPr>
                <w:rFonts w:hint="default" w:ascii="Times New Roman" w:hAnsi="Times New Roman" w:cs="Times New Roman"/>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vMerge w:val="continue"/>
            <w:noWrap w:val="0"/>
            <w:vAlign w:val="center"/>
          </w:tcPr>
          <w:p>
            <w:pPr>
              <w:spacing w:before="0" w:beforeLines="0" w:after="0" w:afterLines="0" w:line="320" w:lineRule="exact"/>
              <w:jc w:val="center"/>
              <w:rPr>
                <w:rFonts w:hint="default" w:ascii="Times New Roman" w:hAnsi="Times New Roman" w:cs="Times New Roman"/>
                <w:sz w:val="21"/>
                <w:szCs w:val="21"/>
                <w:lang w:eastAsia="zh-CN"/>
              </w:rPr>
            </w:pPr>
          </w:p>
        </w:tc>
        <w:tc>
          <w:tcPr>
            <w:tcW w:w="945" w:type="dxa"/>
            <w:vMerge w:val="restart"/>
            <w:noWrap w:val="0"/>
            <w:vAlign w:val="center"/>
          </w:tcPr>
          <w:p>
            <w:pPr>
              <w:spacing w:before="0" w:beforeLines="0" w:after="0" w:afterLines="0" w:line="320" w:lineRule="exact"/>
              <w:jc w:val="center"/>
              <w:rPr>
                <w:rFonts w:hint="default" w:ascii="Times New Roman" w:hAnsi="Times New Roman" w:cs="Times New Roman"/>
                <w:lang w:eastAsia="zh-CN"/>
              </w:rPr>
            </w:pPr>
            <w:r>
              <w:rPr>
                <w:rFonts w:hint="default" w:ascii="Times New Roman" w:hAnsi="Times New Roman" w:eastAsia="楷体_GB2312" w:cs="Times New Roman"/>
                <w:sz w:val="24"/>
                <w:szCs w:val="24"/>
                <w:u w:val="none" w:color="auto"/>
              </w:rPr>
              <w:t>□</w:t>
            </w:r>
            <w:r>
              <w:rPr>
                <w:rFonts w:hint="default" w:ascii="Times New Roman" w:hAnsi="Times New Roman" w:cs="Times New Roman"/>
              </w:rPr>
              <w:t xml:space="preserve"> </w:t>
            </w:r>
            <w:r>
              <w:rPr>
                <w:rFonts w:hint="default" w:ascii="Times New Roman" w:hAnsi="Times New Roman" w:cs="Times New Roman"/>
                <w:lang w:eastAsia="zh-CN"/>
              </w:rPr>
              <w:t>否</w:t>
            </w:r>
          </w:p>
        </w:tc>
        <w:tc>
          <w:tcPr>
            <w:tcW w:w="2535" w:type="dxa"/>
            <w:gridSpan w:val="2"/>
            <w:vMerge w:val="restart"/>
            <w:noWrap w:val="0"/>
            <w:vAlign w:val="center"/>
          </w:tcPr>
          <w:p>
            <w:pPr>
              <w:spacing w:before="0" w:beforeLines="0" w:after="0" w:afterLines="0" w:line="320" w:lineRule="exact"/>
              <w:jc w:val="center"/>
              <w:rPr>
                <w:rFonts w:hint="default" w:ascii="Times New Roman" w:hAnsi="Times New Roman" w:eastAsia="宋体" w:cs="Times New Roman"/>
                <w:sz w:val="21"/>
                <w:szCs w:val="21"/>
                <w:u w:val="none" w:color="auto"/>
                <w:lang w:eastAsia="zh-CN"/>
              </w:rPr>
            </w:pPr>
            <w:r>
              <w:rPr>
                <w:rFonts w:hint="default" w:ascii="Times New Roman" w:hAnsi="Times New Roman" w:cs="Times New Roman"/>
                <w:sz w:val="21"/>
                <w:szCs w:val="21"/>
                <w:u w:val="none" w:color="auto"/>
                <w:lang w:eastAsia="zh-CN"/>
              </w:rPr>
              <w:t>是否符合行业惯例分类</w:t>
            </w:r>
            <w:r>
              <w:rPr>
                <w:rFonts w:hint="default" w:ascii="Times New Roman" w:hAnsi="Times New Roman" w:eastAsia="宋体" w:cs="Times New Roman"/>
                <w:sz w:val="21"/>
                <w:szCs w:val="21"/>
                <w:u w:val="none" w:color="auto"/>
                <w:vertAlign w:val="superscript"/>
                <w:lang w:val="en-US" w:eastAsia="zh-CN"/>
              </w:rPr>
              <w:t>3</w:t>
            </w:r>
          </w:p>
        </w:tc>
        <w:tc>
          <w:tcPr>
            <w:tcW w:w="2505" w:type="dxa"/>
            <w:gridSpan w:val="2"/>
            <w:noWrap w:val="0"/>
            <w:vAlign w:val="center"/>
          </w:tcPr>
          <w:p>
            <w:pPr>
              <w:spacing w:before="0" w:beforeLines="0" w:after="0" w:afterLines="0" w:line="320" w:lineRule="exact"/>
              <w:jc w:val="both"/>
              <w:rPr>
                <w:rFonts w:hint="default" w:ascii="Times New Roman" w:hAnsi="Times New Roman" w:eastAsia="宋体" w:cs="Times New Roman"/>
                <w:sz w:val="21"/>
                <w:szCs w:val="21"/>
                <w:u w:val="none" w:color="auto"/>
                <w:lang w:eastAsia="zh-CN"/>
              </w:rPr>
            </w:pPr>
            <w:r>
              <w:rPr>
                <w:rFonts w:hint="default" w:ascii="Times New Roman" w:hAnsi="Times New Roman" w:eastAsia="楷体_GB2312" w:cs="Times New Roman"/>
                <w:sz w:val="24"/>
                <w:szCs w:val="24"/>
                <w:u w:val="none" w:color="auto"/>
              </w:rPr>
              <w:t>□</w:t>
            </w:r>
            <w:r>
              <w:rPr>
                <w:rFonts w:hint="default" w:ascii="Times New Roman" w:hAnsi="Times New Roman" w:cs="Times New Roman"/>
              </w:rPr>
              <w:t xml:space="preserve"> </w:t>
            </w:r>
            <w:r>
              <w:rPr>
                <w:rFonts w:hint="default" w:ascii="Times New Roman" w:hAnsi="Times New Roman" w:cs="Times New Roman"/>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vMerge w:val="continue"/>
            <w:noWrap w:val="0"/>
            <w:vAlign w:val="center"/>
          </w:tcPr>
          <w:p>
            <w:pPr>
              <w:spacing w:before="0" w:beforeLines="0" w:after="0" w:afterLines="0" w:line="320" w:lineRule="exact"/>
              <w:jc w:val="center"/>
              <w:rPr>
                <w:rFonts w:hint="default" w:ascii="Times New Roman" w:hAnsi="Times New Roman" w:cs="Times New Roman"/>
                <w:sz w:val="21"/>
                <w:szCs w:val="21"/>
                <w:lang w:eastAsia="zh-CN"/>
              </w:rPr>
            </w:pPr>
          </w:p>
        </w:tc>
        <w:tc>
          <w:tcPr>
            <w:tcW w:w="945" w:type="dxa"/>
            <w:vMerge w:val="continue"/>
            <w:noWrap w:val="0"/>
            <w:vAlign w:val="center"/>
          </w:tcPr>
          <w:p>
            <w:pPr>
              <w:spacing w:before="0" w:beforeLines="0" w:after="0" w:afterLines="0" w:line="320" w:lineRule="exact"/>
              <w:jc w:val="center"/>
              <w:rPr>
                <w:rFonts w:hint="default" w:ascii="Times New Roman" w:hAnsi="Times New Roman" w:eastAsia="楷体_GB2312" w:cs="Times New Roman"/>
                <w:sz w:val="24"/>
                <w:szCs w:val="24"/>
                <w:u w:val="none" w:color="auto"/>
              </w:rPr>
            </w:pPr>
          </w:p>
        </w:tc>
        <w:tc>
          <w:tcPr>
            <w:tcW w:w="2535" w:type="dxa"/>
            <w:gridSpan w:val="2"/>
            <w:vMerge w:val="continue"/>
            <w:noWrap w:val="0"/>
            <w:vAlign w:val="center"/>
          </w:tcPr>
          <w:p>
            <w:pPr>
              <w:spacing w:before="0" w:beforeLines="0" w:after="0" w:afterLines="0" w:line="320" w:lineRule="exact"/>
              <w:jc w:val="center"/>
              <w:rPr>
                <w:rFonts w:hint="default" w:ascii="Times New Roman" w:hAnsi="Times New Roman" w:eastAsia="宋体" w:cs="Times New Roman"/>
                <w:sz w:val="21"/>
                <w:szCs w:val="21"/>
                <w:u w:val="none" w:color="auto"/>
                <w:lang w:eastAsia="zh-CN"/>
              </w:rPr>
            </w:pPr>
          </w:p>
        </w:tc>
        <w:tc>
          <w:tcPr>
            <w:tcW w:w="2505" w:type="dxa"/>
            <w:gridSpan w:val="2"/>
            <w:noWrap w:val="0"/>
            <w:vAlign w:val="center"/>
          </w:tcPr>
          <w:p>
            <w:pPr>
              <w:spacing w:before="0" w:beforeLines="0" w:after="0" w:afterLines="0" w:line="320" w:lineRule="exact"/>
              <w:jc w:val="both"/>
              <w:rPr>
                <w:rFonts w:hint="default" w:ascii="Times New Roman" w:hAnsi="Times New Roman" w:eastAsia="宋体" w:cs="Times New Roman"/>
                <w:sz w:val="21"/>
                <w:szCs w:val="21"/>
                <w:u w:val="none" w:color="auto"/>
                <w:lang w:eastAsia="zh-CN"/>
              </w:rPr>
            </w:pPr>
            <w:r>
              <w:rPr>
                <w:rFonts w:hint="default" w:ascii="Times New Roman" w:hAnsi="Times New Roman" w:eastAsia="楷体_GB2312" w:cs="Times New Roman"/>
                <w:sz w:val="24"/>
                <w:szCs w:val="24"/>
                <w:u w:val="none" w:color="auto"/>
              </w:rPr>
              <w:t>□</w:t>
            </w:r>
            <w:r>
              <w:rPr>
                <w:rFonts w:hint="default" w:ascii="Times New Roman" w:hAnsi="Times New Roman" w:eastAsia="楷体_GB2312" w:cs="Times New Roman"/>
                <w:sz w:val="24"/>
                <w:szCs w:val="24"/>
                <w:u w:val="none" w:color="auto"/>
                <w:lang w:val="en-US" w:eastAsia="zh-CN"/>
              </w:rPr>
              <w:t xml:space="preserve"> 属于新产品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4"/>
                <w:szCs w:val="24"/>
                <w:lang w:eastAsia="zh-CN"/>
              </w:rPr>
              <w:t>市场占有率相关数据</w:t>
            </w:r>
            <w:r>
              <w:rPr>
                <w:rFonts w:hint="default" w:ascii="Times New Roman" w:hAnsi="Times New Roman" w:eastAsia="黑体" w:cs="Times New Roman"/>
                <w:sz w:val="21"/>
                <w:szCs w:val="21"/>
                <w:vertAlign w:val="superscript"/>
                <w:lang w:val="en-US" w:eastAsia="zh-CN"/>
              </w:rPr>
              <w:t>4</w:t>
            </w:r>
          </w:p>
        </w:tc>
        <w:tc>
          <w:tcPr>
            <w:tcW w:w="2025" w:type="dxa"/>
            <w:gridSpan w:val="2"/>
            <w:noWrap w:val="0"/>
            <w:vAlign w:val="center"/>
          </w:tcPr>
          <w:p>
            <w:pPr>
              <w:spacing w:before="0" w:beforeLines="0" w:after="0" w:afterLines="0" w:line="32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2017年</w:t>
            </w:r>
          </w:p>
        </w:tc>
        <w:tc>
          <w:tcPr>
            <w:tcW w:w="2055" w:type="dxa"/>
            <w:gridSpan w:val="2"/>
            <w:noWrap w:val="0"/>
            <w:vAlign w:val="center"/>
          </w:tcPr>
          <w:p>
            <w:pPr>
              <w:spacing w:before="0" w:beforeLines="0" w:after="0" w:afterLines="0" w:line="320" w:lineRule="exact"/>
              <w:jc w:val="center"/>
              <w:rPr>
                <w:rFonts w:hint="default" w:ascii="Times New Roman" w:hAnsi="Times New Roman" w:cs="Times New Roman"/>
              </w:rPr>
            </w:pPr>
            <w:r>
              <w:rPr>
                <w:rFonts w:hint="default" w:ascii="Times New Roman" w:hAnsi="Times New Roman" w:cs="Times New Roman"/>
                <w:sz w:val="21"/>
                <w:szCs w:val="21"/>
                <w:lang w:val="en-US" w:eastAsia="zh-CN"/>
              </w:rPr>
              <w:t>2018年</w:t>
            </w:r>
          </w:p>
        </w:tc>
        <w:tc>
          <w:tcPr>
            <w:tcW w:w="1905" w:type="dxa"/>
            <w:noWrap w:val="0"/>
            <w:vAlign w:val="center"/>
          </w:tcPr>
          <w:p>
            <w:pPr>
              <w:spacing w:before="0" w:beforeLines="0" w:after="0" w:afterLines="0" w:line="320" w:lineRule="exact"/>
              <w:jc w:val="center"/>
              <w:rPr>
                <w:rFonts w:hint="default" w:ascii="Times New Roman" w:hAnsi="Times New Roman" w:cs="Times New Roman"/>
              </w:rPr>
            </w:pPr>
            <w:r>
              <w:rPr>
                <w:rFonts w:hint="default" w:ascii="Times New Roman" w:hAnsi="Times New Roman" w:cs="Times New Roman"/>
                <w:sz w:val="21"/>
                <w:szCs w:val="21"/>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24"/>
                <w:lang w:val="en-US" w:eastAsia="zh-CN"/>
              </w:rPr>
            </w:pPr>
            <w:r>
              <w:rPr>
                <w:rFonts w:hint="default" w:ascii="Times New Roman" w:hAnsi="Times New Roman" w:eastAsia="宋体" w:cs="Times New Roman"/>
                <w:b w:val="0"/>
                <w:bCs w:val="0"/>
                <w:sz w:val="21"/>
                <w:szCs w:val="24"/>
                <w:lang w:val="en-US" w:eastAsia="zh-CN"/>
              </w:rPr>
              <w:t>全国市场总份额</w:t>
            </w:r>
            <w:r>
              <w:rPr>
                <w:rFonts w:hint="default" w:ascii="Times New Roman" w:hAnsi="Times New Roman" w:cs="Times New Roman"/>
                <w:b w:val="0"/>
                <w:bCs w:val="0"/>
                <w:sz w:val="21"/>
                <w:szCs w:val="24"/>
                <w:lang w:val="en-US" w:eastAsia="zh-CN"/>
              </w:rPr>
              <w:t>（万元）</w:t>
            </w:r>
          </w:p>
        </w:tc>
        <w:tc>
          <w:tcPr>
            <w:tcW w:w="2025" w:type="dxa"/>
            <w:gridSpan w:val="2"/>
            <w:noWrap w:val="0"/>
            <w:vAlign w:val="center"/>
          </w:tcPr>
          <w:p>
            <w:pPr>
              <w:spacing w:before="0" w:beforeLines="0" w:after="0" w:afterLines="0" w:line="320" w:lineRule="exact"/>
              <w:jc w:val="center"/>
              <w:rPr>
                <w:rFonts w:hint="default" w:ascii="Times New Roman" w:hAnsi="Times New Roman" w:cs="Times New Roman"/>
                <w:sz w:val="21"/>
                <w:szCs w:val="21"/>
                <w:lang w:val="en-US" w:eastAsia="zh-CN"/>
              </w:rPr>
            </w:pPr>
          </w:p>
        </w:tc>
        <w:tc>
          <w:tcPr>
            <w:tcW w:w="2055" w:type="dxa"/>
            <w:gridSpan w:val="2"/>
            <w:noWrap w:val="0"/>
            <w:vAlign w:val="center"/>
          </w:tcPr>
          <w:p>
            <w:pPr>
              <w:spacing w:before="0" w:beforeLines="0" w:after="0" w:afterLines="0" w:line="320" w:lineRule="exact"/>
              <w:jc w:val="center"/>
              <w:rPr>
                <w:rFonts w:hint="default" w:ascii="Times New Roman" w:hAnsi="Times New Roman" w:cs="Times New Roman"/>
                <w:sz w:val="21"/>
                <w:szCs w:val="21"/>
                <w:lang w:val="en-US" w:eastAsia="zh-CN"/>
              </w:rPr>
            </w:pPr>
          </w:p>
        </w:tc>
        <w:tc>
          <w:tcPr>
            <w:tcW w:w="1905" w:type="dxa"/>
            <w:noWrap w:val="0"/>
            <w:vAlign w:val="center"/>
          </w:tcPr>
          <w:p>
            <w:pPr>
              <w:spacing w:before="0" w:beforeLines="0" w:after="0" w:afterLines="0" w:line="320" w:lineRule="exact"/>
              <w:jc w:val="center"/>
              <w:rPr>
                <w:rFonts w:hint="default"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Lines="0" w:after="0" w:afterLines="0" w:line="320" w:lineRule="exact"/>
              <w:jc w:val="center"/>
              <w:rPr>
                <w:rFonts w:hint="default" w:ascii="Times New Roman" w:hAnsi="Times New Roman" w:cs="Times New Roman"/>
                <w:sz w:val="21"/>
                <w:szCs w:val="21"/>
              </w:rPr>
            </w:pPr>
            <w:r>
              <w:rPr>
                <w:rFonts w:hint="default" w:ascii="Times New Roman" w:hAnsi="Times New Roman" w:cs="Times New Roman"/>
                <w:lang w:val="en-US" w:eastAsia="zh-CN"/>
              </w:rPr>
              <w:t>国内</w:t>
            </w:r>
            <w:r>
              <w:rPr>
                <w:rFonts w:hint="default" w:ascii="Times New Roman" w:hAnsi="Times New Roman" w:cs="Times New Roman"/>
                <w:lang w:eastAsia="zh-CN"/>
              </w:rPr>
              <w:t>市场占有率和排名</w:t>
            </w:r>
          </w:p>
        </w:tc>
        <w:tc>
          <w:tcPr>
            <w:tcW w:w="2025" w:type="dxa"/>
            <w:gridSpan w:val="2"/>
            <w:noWrap w:val="0"/>
            <w:vAlign w:val="center"/>
          </w:tcPr>
          <w:p>
            <w:pPr>
              <w:spacing w:before="0" w:beforeLines="0" w:after="0" w:afterLines="0" w:line="320" w:lineRule="exact"/>
              <w:jc w:val="center"/>
              <w:rPr>
                <w:rFonts w:hint="default" w:ascii="Times New Roman" w:hAnsi="Times New Roman" w:cs="Times New Roman"/>
                <w:sz w:val="21"/>
                <w:szCs w:val="21"/>
              </w:rPr>
            </w:pPr>
            <w:r>
              <w:rPr>
                <w:rFonts w:hint="default" w:ascii="Times New Roman" w:hAnsi="Times New Roman" w:cs="Times New Roman"/>
                <w:lang w:val="en-US" w:eastAsia="zh-CN"/>
              </w:rPr>
              <w:t>　 %,（　）</w:t>
            </w:r>
          </w:p>
        </w:tc>
        <w:tc>
          <w:tcPr>
            <w:tcW w:w="2055" w:type="dxa"/>
            <w:gridSpan w:val="2"/>
            <w:noWrap w:val="0"/>
            <w:vAlign w:val="center"/>
          </w:tcPr>
          <w:p>
            <w:pPr>
              <w:spacing w:before="0" w:beforeLines="0" w:after="0" w:afterLines="0" w:line="320" w:lineRule="exact"/>
              <w:jc w:val="center"/>
              <w:rPr>
                <w:rFonts w:hint="default" w:ascii="Times New Roman" w:hAnsi="Times New Roman" w:cs="Times New Roman"/>
              </w:rPr>
            </w:pPr>
            <w:r>
              <w:rPr>
                <w:rFonts w:hint="default" w:ascii="Times New Roman" w:hAnsi="Times New Roman" w:cs="Times New Roman"/>
                <w:lang w:val="en-US" w:eastAsia="zh-CN"/>
              </w:rPr>
              <w:t xml:space="preserve"> 　%,（　）</w:t>
            </w:r>
          </w:p>
        </w:tc>
        <w:tc>
          <w:tcPr>
            <w:tcW w:w="1905" w:type="dxa"/>
            <w:noWrap w:val="0"/>
            <w:vAlign w:val="center"/>
          </w:tcPr>
          <w:p>
            <w:pPr>
              <w:spacing w:before="0" w:beforeLines="0" w:after="0" w:afterLines="0" w:line="320" w:lineRule="exact"/>
              <w:jc w:val="center"/>
              <w:rPr>
                <w:rFonts w:hint="default" w:ascii="Times New Roman" w:hAnsi="Times New Roman" w:cs="Times New Roman"/>
              </w:rPr>
            </w:pPr>
            <w:r>
              <w:rPr>
                <w:rFonts w:hint="default" w:ascii="Times New Roman" w:hAnsi="Times New Roman" w:cs="Times New Roman"/>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Lines="0" w:after="0" w:afterLines="0" w:line="32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全球市场占有率和排名</w:t>
            </w:r>
          </w:p>
        </w:tc>
        <w:tc>
          <w:tcPr>
            <w:tcW w:w="2025" w:type="dxa"/>
            <w:gridSpan w:val="2"/>
            <w:noWrap w:val="0"/>
            <w:vAlign w:val="center"/>
          </w:tcPr>
          <w:p>
            <w:pPr>
              <w:spacing w:before="0" w:beforeLines="0" w:after="0" w:afterLines="0" w:line="32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　 %,（　）</w:t>
            </w:r>
          </w:p>
        </w:tc>
        <w:tc>
          <w:tcPr>
            <w:tcW w:w="2055" w:type="dxa"/>
            <w:gridSpan w:val="2"/>
            <w:noWrap w:val="0"/>
            <w:vAlign w:val="center"/>
          </w:tcPr>
          <w:p>
            <w:pPr>
              <w:spacing w:before="0" w:beforeLines="0" w:after="0" w:afterLines="0" w:line="32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　）</w:t>
            </w:r>
          </w:p>
        </w:tc>
        <w:tc>
          <w:tcPr>
            <w:tcW w:w="1905" w:type="dxa"/>
            <w:noWrap w:val="0"/>
            <w:vAlign w:val="center"/>
          </w:tcPr>
          <w:p>
            <w:pPr>
              <w:spacing w:before="0" w:beforeLines="0" w:after="0" w:afterLines="0" w:line="32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Lines="0" w:after="0" w:afterLines="0" w:line="32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本市</w:t>
            </w:r>
            <w:r>
              <w:rPr>
                <w:rFonts w:hint="default" w:ascii="Times New Roman" w:hAnsi="Times New Roman" w:cs="Times New Roman"/>
                <w:lang w:eastAsia="zh-CN"/>
              </w:rPr>
              <w:t>排名</w:t>
            </w:r>
          </w:p>
        </w:tc>
        <w:tc>
          <w:tcPr>
            <w:tcW w:w="2025" w:type="dxa"/>
            <w:gridSpan w:val="2"/>
            <w:noWrap w:val="0"/>
            <w:vAlign w:val="center"/>
          </w:tcPr>
          <w:p>
            <w:pPr>
              <w:spacing w:before="0" w:beforeLines="0" w:after="0" w:afterLines="0" w:line="320" w:lineRule="exact"/>
              <w:jc w:val="center"/>
              <w:rPr>
                <w:rFonts w:hint="default" w:ascii="Times New Roman" w:hAnsi="Times New Roman" w:cs="Times New Roman"/>
                <w:lang w:val="en-US" w:eastAsia="zh-CN"/>
              </w:rPr>
            </w:pPr>
          </w:p>
        </w:tc>
        <w:tc>
          <w:tcPr>
            <w:tcW w:w="2055" w:type="dxa"/>
            <w:gridSpan w:val="2"/>
            <w:noWrap w:val="0"/>
            <w:vAlign w:val="center"/>
          </w:tcPr>
          <w:p>
            <w:pPr>
              <w:spacing w:before="0" w:beforeLines="0" w:after="0" w:afterLines="0" w:line="320" w:lineRule="exact"/>
              <w:jc w:val="center"/>
              <w:rPr>
                <w:rFonts w:hint="default" w:ascii="Times New Roman" w:hAnsi="Times New Roman" w:cs="Times New Roman"/>
                <w:lang w:val="en-US" w:eastAsia="zh-CN"/>
              </w:rPr>
            </w:pPr>
          </w:p>
        </w:tc>
        <w:tc>
          <w:tcPr>
            <w:tcW w:w="1905" w:type="dxa"/>
            <w:noWrap w:val="0"/>
            <w:vAlign w:val="center"/>
          </w:tcPr>
          <w:p>
            <w:pPr>
              <w:spacing w:before="0" w:beforeLines="0" w:after="0" w:afterLines="0" w:line="320" w:lineRule="exact"/>
              <w:jc w:val="center"/>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Lines="0" w:after="0" w:afterLines="0" w:line="320" w:lineRule="exact"/>
              <w:jc w:val="center"/>
              <w:rPr>
                <w:rFonts w:hint="default" w:ascii="Times New Roman" w:hAnsi="Times New Roman" w:cs="Times New Roman"/>
                <w:sz w:val="21"/>
                <w:szCs w:val="21"/>
                <w:lang w:val="en-US" w:eastAsia="zh-CN"/>
              </w:rPr>
            </w:pPr>
            <w:r>
              <w:rPr>
                <w:rFonts w:hint="default" w:ascii="Times New Roman" w:hAnsi="Times New Roman" w:eastAsia="黑体" w:cs="Times New Roman"/>
                <w:b w:val="0"/>
                <w:bCs w:val="0"/>
                <w:sz w:val="24"/>
                <w:szCs w:val="24"/>
                <w:lang w:val="en-US" w:eastAsia="zh-CN"/>
              </w:rPr>
              <w:t>备  注</w:t>
            </w:r>
          </w:p>
        </w:tc>
        <w:tc>
          <w:tcPr>
            <w:tcW w:w="5985" w:type="dxa"/>
            <w:gridSpan w:val="5"/>
            <w:noWrap w:val="0"/>
            <w:vAlign w:val="center"/>
          </w:tcPr>
          <w:p>
            <w:pPr>
              <w:spacing w:before="0" w:beforeLines="0" w:after="0" w:afterLines="0" w:line="320" w:lineRule="exact"/>
              <w:jc w:val="left"/>
              <w:rPr>
                <w:rFonts w:hint="default" w:ascii="Times New Roman" w:hAnsi="Times New Roman" w:cs="Times New Roman"/>
                <w:lang w:val="en-US" w:eastAsia="zh-CN"/>
              </w:rPr>
            </w:pPr>
            <w:r>
              <w:rPr>
                <w:rFonts w:hint="default" w:ascii="Times New Roman" w:hAnsi="Times New Roman" w:cs="Times New Roman"/>
                <w:lang w:val="en-US" w:eastAsia="zh-CN"/>
              </w:rPr>
              <w:t>请说明市场占有率是按产品销售收入金额计算或按产品销售数量计算。其他情况可作简要说明。</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lang w:val="en-US" w:eastAsia="zh-CN"/>
        </w:rPr>
        <w:t>注：</w:t>
      </w:r>
      <w:r>
        <w:rPr>
          <w:rFonts w:hint="default" w:ascii="Times New Roman" w:hAnsi="Times New Roman" w:cs="Times New Roman"/>
          <w:sz w:val="21"/>
          <w:szCs w:val="21"/>
          <w:lang w:val="en-US" w:eastAsia="zh-CN"/>
        </w:rPr>
        <w:t>1.填写产品的准确规范名称。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可直接对应国家统计局</w:t>
      </w:r>
      <w:r>
        <w:rPr>
          <w:rFonts w:hint="default" w:ascii="Times New Roman" w:hAnsi="Times New Roman" w:cs="Times New Roman"/>
          <w:sz w:val="21"/>
          <w:szCs w:val="21"/>
          <w:lang w:eastAsia="zh-CN"/>
        </w:rPr>
        <w:t>《统计用产品分类目录》第四级或第五级产品类别的，填写相应的</w:t>
      </w:r>
      <w:r>
        <w:rPr>
          <w:rFonts w:hint="default" w:ascii="Times New Roman" w:hAnsi="Times New Roman" w:cs="Times New Roman"/>
          <w:sz w:val="21"/>
          <w:szCs w:val="21"/>
          <w:lang w:val="en-US" w:eastAsia="zh-CN"/>
        </w:rPr>
        <w:t>8位或10位代码。无法对应《</w:t>
      </w:r>
      <w:r>
        <w:rPr>
          <w:rFonts w:hint="default" w:ascii="Times New Roman" w:hAnsi="Times New Roman" w:cs="Times New Roman"/>
          <w:sz w:val="21"/>
          <w:szCs w:val="21"/>
          <w:lang w:eastAsia="zh-CN"/>
        </w:rPr>
        <w:t>统计用产品分类</w:t>
      </w:r>
      <w:r>
        <w:rPr>
          <w:rFonts w:hint="default" w:ascii="Times New Roman" w:hAnsi="Times New Roman" w:cs="Times New Roman"/>
          <w:sz w:val="21"/>
          <w:szCs w:val="21"/>
          <w:lang w:val="en-US" w:eastAsia="zh-CN"/>
        </w:rPr>
        <w:t>目录》类别的。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3.无法对应《</w:t>
      </w:r>
      <w:r>
        <w:rPr>
          <w:rFonts w:hint="default" w:ascii="Times New Roman" w:hAnsi="Times New Roman" w:cs="Times New Roman"/>
          <w:sz w:val="21"/>
          <w:szCs w:val="21"/>
          <w:lang w:eastAsia="zh-CN"/>
        </w:rPr>
        <w:t>统计用产品分类</w:t>
      </w:r>
      <w:r>
        <w:rPr>
          <w:rFonts w:hint="default" w:ascii="Times New Roman" w:hAnsi="Times New Roman" w:cs="Times New Roman"/>
          <w:sz w:val="21"/>
          <w:szCs w:val="21"/>
          <w:lang w:val="en-US" w:eastAsia="zh-CN"/>
        </w:rPr>
        <w:t>目录》类别的，请注明是否符合行业惯例分类或是否新产品。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4.市场占有率各项相关数据按照“产品准确名称”表述的具体产品填写。排名为必填项。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我单位承诺此说明的真实性和准确性，同意向社会公开以上数据并接受社会监督。如存在不实、虚假信息，自愿取消我单位本次及三年内的申报资格，愿意接受通报处理并承担由此产生的不良影响。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（企业落款并盖章）</w:t>
      </w:r>
    </w:p>
    <w:p>
      <w:pPr>
        <w:keepNext w:val="0"/>
        <w:keepLines w:val="0"/>
        <w:pageBreakBefore w:val="0"/>
        <w:widowControl w:val="0"/>
        <w:tabs>
          <w:tab w:val="left" w:pos="8643"/>
        </w:tabs>
        <w:kinsoku/>
        <w:wordWrap/>
        <w:overflowPunct/>
        <w:topLinePunct w:val="0"/>
        <w:autoSpaceDE/>
        <w:autoSpaceDN/>
        <w:bidi w:val="0"/>
        <w:adjustRightInd/>
        <w:snapToGrid/>
        <w:spacing w:line="520" w:lineRule="exact"/>
        <w:ind w:left="201" w:leftChars="100" w:right="201" w:rightChars="100"/>
        <w:textAlignment w:val="auto"/>
        <w:outlineLvl w:val="9"/>
        <w:rPr>
          <w:rFonts w:hint="eastAsia"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 xml:space="preserve">                                2020年X月XX日</w:t>
      </w:r>
    </w:p>
    <w:p>
      <w:bookmarkStart w:id="0" w:name="_GoBack"/>
      <w:bookmarkEnd w:id="0"/>
    </w:p>
    <w:sectPr>
      <w:footerReference r:id="rId3" w:type="default"/>
      <w:pgSz w:w="11906" w:h="16838"/>
      <w:pgMar w:top="2098" w:right="1474" w:bottom="1985" w:left="1588"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310" w:h="567" w:hRule="exact" w:wrap="around" w:vAnchor="page" w:hAnchor="margin" w:xAlign="outside" w:y="15140"/>
      <w:spacing w:line="280" w:lineRule="exact"/>
      <w:jc w:val="center"/>
      <w:rPr>
        <w:rStyle w:val="6"/>
        <w:rFonts w:hint="eastAsia"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- 35 -</w:t>
    </w:r>
    <w:r>
      <w:rPr>
        <w:rFonts w:ascii="宋体" w:hAnsi="宋体"/>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A245"/>
    <w:multiLevelType w:val="singleLevel"/>
    <w:tmpl w:val="5A97A2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70B8E"/>
    <w:rsid w:val="3C97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ascii="Verdana" w:hAnsi="Verdana" w:eastAsia="宋体" w:cs="Verdana"/>
      <w:kern w:val="0"/>
      <w:sz w:val="20"/>
      <w:szCs w:val="20"/>
      <w:lang w:eastAsia="en-US"/>
    </w:rPr>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Default Paragraph Font Para Char Char Char Char Char Char"/>
    <w:basedOn w:val="1"/>
    <w:link w:val="4"/>
    <w:uiPriority w:val="0"/>
    <w:pPr>
      <w:widowControl/>
      <w:spacing w:after="160" w:afterLines="0" w:line="240" w:lineRule="exact"/>
      <w:jc w:val="left"/>
    </w:pPr>
    <w:rPr>
      <w:rFonts w:ascii="Verdana" w:hAnsi="Verdana" w:eastAsia="宋体" w:cs="Verdana"/>
      <w:kern w:val="0"/>
      <w:sz w:val="20"/>
      <w:szCs w:val="20"/>
      <w:lang w:eastAsia="en-US"/>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2020-08-03T10:10:00Z</dcterms:created>
  <dc:creator>刘洪源</dc:creator>
  <cp:lastModifiedBy>刘洪源</cp:lastModifiedBy>
  <dcterms:modified xsi:type="dcterms:W3CDTF">2020-08-03T10:11:03Z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