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D2D" w:rsidRDefault="00A23D2D" w:rsidP="00A23D2D">
      <w:pPr>
        <w:pStyle w:val="a4"/>
        <w:tabs>
          <w:tab w:val="left" w:pos="7920"/>
        </w:tabs>
        <w:snapToGrid w:val="0"/>
        <w:spacing w:line="560" w:lineRule="exact"/>
        <w:ind w:firstLineChars="0" w:firstLine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天津市高成长初创科技型企业</w:t>
      </w:r>
    </w:p>
    <w:p w:rsidR="00A23D2D" w:rsidRDefault="00A23D2D" w:rsidP="00A23D2D">
      <w:pPr>
        <w:pStyle w:val="a4"/>
        <w:tabs>
          <w:tab w:val="left" w:pos="7920"/>
        </w:tabs>
        <w:snapToGrid w:val="0"/>
        <w:spacing w:line="560" w:lineRule="exact"/>
        <w:ind w:firstLineChars="0" w:firstLine="0"/>
        <w:jc w:val="center"/>
        <w:rPr>
          <w:rFonts w:ascii="方正小标宋简体" w:eastAsia="方正小标宋简体" w:hint="eastAsia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napToGrid w:val="0"/>
          <w:kern w:val="0"/>
          <w:sz w:val="44"/>
          <w:szCs w:val="44"/>
        </w:rPr>
        <w:t>专项投资管理暂行办法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第一条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为支持高成长初创科技型企业发展，引导优秀团队创新创业，让更多好企业茁壮成长，本市设立高成长初创科技型企业专项投资（以下简称专项投资）。为规范专项投资运作与管理，制定本办法。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第二条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统筹使用天津市天使投资引导基金、创业投资引导基金、科技小巨人企业产业并购引导基金，回收资金与收益循环投资，从中安排专项投资资金，重点投资高风险初创科技型企业；构建相互衔接，覆盖科技型企业初创期、成长期、壮大期各阶段的科技风险投资体系，更好发挥政府资金引导作用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第三条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专项投资对单一企业的投资额一般不超过</w:t>
      </w:r>
      <w:r>
        <w:rPr>
          <w:rFonts w:eastAsia="仿宋_GB2312" w:hint="eastAsia"/>
          <w:snapToGrid w:val="0"/>
          <w:kern w:val="0"/>
          <w:szCs w:val="32"/>
        </w:rPr>
        <w:t>1000</w:t>
      </w:r>
      <w:r>
        <w:rPr>
          <w:rFonts w:eastAsia="仿宋_GB2312" w:hint="eastAsia"/>
          <w:snapToGrid w:val="0"/>
          <w:kern w:val="0"/>
          <w:szCs w:val="32"/>
        </w:rPr>
        <w:t>万元，不作为企业发起人和第一大股东。对单一企业投资额超过</w:t>
      </w:r>
      <w:r>
        <w:rPr>
          <w:rFonts w:eastAsia="仿宋_GB2312" w:hint="eastAsia"/>
          <w:snapToGrid w:val="0"/>
          <w:kern w:val="0"/>
          <w:szCs w:val="32"/>
        </w:rPr>
        <w:t>1000</w:t>
      </w:r>
      <w:r>
        <w:rPr>
          <w:rFonts w:eastAsia="仿宋_GB2312" w:hint="eastAsia"/>
          <w:snapToGrid w:val="0"/>
          <w:kern w:val="0"/>
          <w:szCs w:val="32"/>
        </w:rPr>
        <w:t>万元的，应就其必要性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作出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充分说明。被投企业一般应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先期或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同期获得创业经营团队、中国证券投资基金业协会登记的基金管理人和备案基金（以下称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投资本）、本市各区（包括功能区）代表机构或企业任意一方货币投资，专项投资分别不高于其</w:t>
      </w:r>
      <w:r>
        <w:rPr>
          <w:rFonts w:eastAsia="仿宋_GB2312" w:hint="eastAsia"/>
          <w:snapToGrid w:val="0"/>
          <w:kern w:val="0"/>
          <w:szCs w:val="32"/>
        </w:rPr>
        <w:t>10</w:t>
      </w:r>
      <w:r>
        <w:rPr>
          <w:rFonts w:eastAsia="仿宋_GB2312" w:hint="eastAsia"/>
          <w:snapToGrid w:val="0"/>
          <w:kern w:val="0"/>
          <w:szCs w:val="32"/>
        </w:rPr>
        <w:t>倍、</w:t>
      </w:r>
      <w:r>
        <w:rPr>
          <w:rFonts w:eastAsia="仿宋_GB2312" w:hint="eastAsia"/>
          <w:snapToGrid w:val="0"/>
          <w:kern w:val="0"/>
          <w:szCs w:val="32"/>
        </w:rPr>
        <w:t>2</w:t>
      </w:r>
      <w:r>
        <w:rPr>
          <w:rFonts w:eastAsia="仿宋_GB2312" w:hint="eastAsia"/>
          <w:snapToGrid w:val="0"/>
          <w:kern w:val="0"/>
          <w:szCs w:val="32"/>
        </w:rPr>
        <w:t>倍和</w:t>
      </w:r>
      <w:r>
        <w:rPr>
          <w:rFonts w:eastAsia="仿宋_GB2312" w:hint="eastAsia"/>
          <w:snapToGrid w:val="0"/>
          <w:kern w:val="0"/>
          <w:szCs w:val="32"/>
        </w:rPr>
        <w:t>1</w:t>
      </w:r>
      <w:r>
        <w:rPr>
          <w:rFonts w:eastAsia="仿宋_GB2312" w:hint="eastAsia"/>
          <w:snapToGrid w:val="0"/>
          <w:kern w:val="0"/>
          <w:szCs w:val="32"/>
        </w:rPr>
        <w:t>倍。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第四条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被投企业注册地和主要经营场所均须在本市；对注册地和主要经营场所不在本市的可先行决策，迁入本市后实施投资。企业须承诺在获得投资后不迁出本市。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被投企业应属于智能科技、生物医药、新能源新材料等</w:t>
      </w:r>
      <w:r>
        <w:rPr>
          <w:rFonts w:eastAsia="仿宋_GB2312" w:hint="eastAsia"/>
          <w:snapToGrid w:val="0"/>
          <w:kern w:val="0"/>
          <w:szCs w:val="32"/>
        </w:rPr>
        <w:lastRenderedPageBreak/>
        <w:t>领域，具有核心技术、核心创新能力、核心专利产品，且至少具备下列基本条件之一：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（一）由国内外优秀科研团队领衔，拥有原创性、颠覆性、关键共性技术或与重大工程密切相关的技术成果，具有技术迭代升级能力；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（二）创业经营团队具备较强的成果转化能力，企业成果具备转化条件，市场方向明确，具有重大需求或较强产业带动作用；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（三）获得过国家级、省部级科技重大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专项等</w:t>
      </w:r>
      <w:proofErr w:type="gramEnd"/>
      <w:r>
        <w:rPr>
          <w:rFonts w:eastAsia="仿宋_GB2312" w:hint="eastAsia"/>
          <w:snapToGrid w:val="0"/>
          <w:kern w:val="0"/>
          <w:szCs w:val="32"/>
        </w:rPr>
        <w:t>资金支持或国家级、省部级科技奖励；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（四）获得“项目</w:t>
      </w:r>
      <w:r>
        <w:rPr>
          <w:rFonts w:eastAsia="仿宋_GB2312" w:hint="eastAsia"/>
          <w:snapToGrid w:val="0"/>
          <w:kern w:val="0"/>
          <w:szCs w:val="32"/>
        </w:rPr>
        <w:t>+</w:t>
      </w:r>
      <w:r>
        <w:rPr>
          <w:rFonts w:eastAsia="仿宋_GB2312" w:hint="eastAsia"/>
          <w:snapToGrid w:val="0"/>
          <w:kern w:val="0"/>
          <w:szCs w:val="32"/>
        </w:rPr>
        <w:t>团队”</w:t>
      </w:r>
      <w:r>
        <w:rPr>
          <w:rFonts w:eastAsia="仿宋_GB2312" w:hint="eastAsia"/>
          <w:snapToGrid w:val="0"/>
          <w:kern w:val="0"/>
          <w:szCs w:val="32"/>
        </w:rPr>
        <w:t>A</w:t>
      </w:r>
      <w:r>
        <w:rPr>
          <w:rFonts w:eastAsia="仿宋_GB2312" w:hint="eastAsia"/>
          <w:snapToGrid w:val="0"/>
          <w:kern w:val="0"/>
          <w:szCs w:val="32"/>
        </w:rPr>
        <w:t>、</w:t>
      </w:r>
      <w:r>
        <w:rPr>
          <w:rFonts w:eastAsia="仿宋_GB2312" w:hint="eastAsia"/>
          <w:snapToGrid w:val="0"/>
          <w:kern w:val="0"/>
          <w:szCs w:val="32"/>
        </w:rPr>
        <w:t>B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级政策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支持的“带土移植”优秀团队；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（五）对本市重点产业具有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补链作用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的企业；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（六）其他符合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本市引育新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动能要求的企业。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专项投资优先投资列入国家高新技术企业、国家科技型中小企业名录的企业；列入本市“雏鹰”、“瞪羚”、科技领军（培育）企业名录的企业或“专精特新”中小企业；本市各区（包括功能区）重点支持的企业；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同期跟投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的企业。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第五条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专项投资在企业成长初期投资入股，分担企业创业失败风险，一般应在企业上市前、新的社会资本投资前等节点退出。专项投资在投资前应与企业签订投资协议，明确约定让利、退出等相关安排，在退出时依约定落实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创业经营团队有受让意愿的，自投资之日起</w:t>
      </w:r>
      <w:r>
        <w:rPr>
          <w:rFonts w:eastAsia="仿宋_GB2312" w:hint="eastAsia"/>
          <w:snapToGrid w:val="0"/>
          <w:kern w:val="0"/>
          <w:szCs w:val="32"/>
        </w:rPr>
        <w:t>3</w:t>
      </w:r>
      <w:r>
        <w:rPr>
          <w:rFonts w:eastAsia="仿宋_GB2312" w:hint="eastAsia"/>
          <w:snapToGrid w:val="0"/>
          <w:kern w:val="0"/>
          <w:szCs w:val="32"/>
        </w:rPr>
        <w:t>年（含）</w:t>
      </w:r>
      <w:r>
        <w:rPr>
          <w:rFonts w:eastAsia="仿宋_GB2312" w:hint="eastAsia"/>
          <w:snapToGrid w:val="0"/>
          <w:kern w:val="0"/>
          <w:szCs w:val="32"/>
        </w:rPr>
        <w:lastRenderedPageBreak/>
        <w:t>内，专项投资以原始价格加管理成本后转让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给创业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经营团队；自投资后第</w:t>
      </w:r>
      <w:r>
        <w:rPr>
          <w:rFonts w:eastAsia="仿宋_GB2312" w:hint="eastAsia"/>
          <w:snapToGrid w:val="0"/>
          <w:kern w:val="0"/>
          <w:szCs w:val="32"/>
        </w:rPr>
        <w:t>4</w:t>
      </w:r>
      <w:r>
        <w:rPr>
          <w:rFonts w:eastAsia="仿宋_GB2312" w:hint="eastAsia"/>
          <w:snapToGrid w:val="0"/>
          <w:kern w:val="0"/>
          <w:szCs w:val="32"/>
        </w:rPr>
        <w:t>年起至第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年（含），按投资年限以原始价格及利息之和（年利率为退出时中国人民银行公布的</w:t>
      </w:r>
      <w:r>
        <w:rPr>
          <w:rFonts w:eastAsia="仿宋_GB2312" w:hint="eastAsia"/>
          <w:snapToGrid w:val="0"/>
          <w:kern w:val="0"/>
          <w:szCs w:val="32"/>
        </w:rPr>
        <w:t>1</w:t>
      </w:r>
      <w:r>
        <w:rPr>
          <w:rFonts w:eastAsia="仿宋_GB2312" w:hint="eastAsia"/>
          <w:snapToGrid w:val="0"/>
          <w:kern w:val="0"/>
          <w:szCs w:val="32"/>
        </w:rPr>
        <w:t>年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期贷款基础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利率，以下简称专项投资本息）转让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给创业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经营团队；超过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年的，各方同股同权。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/>
          <w:snapToGrid w:val="0"/>
          <w:kern w:val="0"/>
          <w:szCs w:val="32"/>
        </w:rPr>
      </w:pP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同期跟投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的，自投资之日起</w:t>
      </w:r>
      <w:r>
        <w:rPr>
          <w:rFonts w:eastAsia="仿宋_GB2312" w:hint="eastAsia"/>
          <w:snapToGrid w:val="0"/>
          <w:kern w:val="0"/>
          <w:szCs w:val="32"/>
        </w:rPr>
        <w:t>3</w:t>
      </w:r>
      <w:r>
        <w:rPr>
          <w:rFonts w:eastAsia="仿宋_GB2312" w:hint="eastAsia"/>
          <w:snapToGrid w:val="0"/>
          <w:kern w:val="0"/>
          <w:szCs w:val="32"/>
        </w:rPr>
        <w:t>年（含）内，专项投资可将不超过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同期跟投额且</w:t>
      </w:r>
      <w:proofErr w:type="gramEnd"/>
      <w:r>
        <w:rPr>
          <w:rFonts w:eastAsia="仿宋_GB2312" w:hint="eastAsia"/>
          <w:snapToGrid w:val="0"/>
          <w:kern w:val="0"/>
          <w:szCs w:val="32"/>
        </w:rPr>
        <w:t>不超过专项投资</w:t>
      </w:r>
      <w:r>
        <w:rPr>
          <w:rFonts w:eastAsia="仿宋_GB2312" w:hint="eastAsia"/>
          <w:snapToGrid w:val="0"/>
          <w:kern w:val="0"/>
          <w:szCs w:val="32"/>
        </w:rPr>
        <w:t>30%</w:t>
      </w:r>
      <w:r>
        <w:rPr>
          <w:rFonts w:eastAsia="仿宋_GB2312" w:hint="eastAsia"/>
          <w:snapToGrid w:val="0"/>
          <w:kern w:val="0"/>
          <w:szCs w:val="32"/>
        </w:rPr>
        <w:t>部分，以原始价格加管理成本后转让给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投资本，其余部分以原始价格加管理成本后转让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给创业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经营团队；自投资后第</w:t>
      </w:r>
      <w:r>
        <w:rPr>
          <w:rFonts w:eastAsia="仿宋_GB2312" w:hint="eastAsia"/>
          <w:snapToGrid w:val="0"/>
          <w:kern w:val="0"/>
          <w:szCs w:val="32"/>
        </w:rPr>
        <w:t>4</w:t>
      </w:r>
      <w:r>
        <w:rPr>
          <w:rFonts w:eastAsia="仿宋_GB2312" w:hint="eastAsia"/>
          <w:snapToGrid w:val="0"/>
          <w:kern w:val="0"/>
          <w:szCs w:val="32"/>
        </w:rPr>
        <w:t>年起至第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年（含），专项投资可将不超过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同期跟投额且</w:t>
      </w:r>
      <w:proofErr w:type="gramEnd"/>
      <w:r>
        <w:rPr>
          <w:rFonts w:eastAsia="仿宋_GB2312" w:hint="eastAsia"/>
          <w:snapToGrid w:val="0"/>
          <w:kern w:val="0"/>
          <w:szCs w:val="32"/>
        </w:rPr>
        <w:t>不超过专项投资</w:t>
      </w:r>
      <w:r>
        <w:rPr>
          <w:rFonts w:eastAsia="仿宋_GB2312" w:hint="eastAsia"/>
          <w:snapToGrid w:val="0"/>
          <w:kern w:val="0"/>
          <w:szCs w:val="32"/>
        </w:rPr>
        <w:t>30%</w:t>
      </w:r>
      <w:r>
        <w:rPr>
          <w:rFonts w:eastAsia="仿宋_GB2312" w:hint="eastAsia"/>
          <w:snapToGrid w:val="0"/>
          <w:kern w:val="0"/>
          <w:szCs w:val="32"/>
        </w:rPr>
        <w:t>部分，按专项投资本息转让给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投资本，其余部分按专项投资本息转让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给创业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经营团队；超过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年的，各方同股同权。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备案跟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投资本不与创业经营团队同步受让专项投资的，专项投资可将全部投资份额一并转让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给创业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经营团队。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企业创业未达预期目标或创业失败，经协商，专项投资可通过适当方式退出。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第六条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建立天津市高成长初创科技型企业专项投资管理委员会（以下简称管委会）作为专项投资决策机构，分管副市长担任主任，市科技局主要负责同志担任副主任，市发展改革委、市教委、市科技局、市工业和信息化局、市财政局、市商务局、市合作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交流办分管</w:t>
      </w:r>
      <w:proofErr w:type="gramEnd"/>
      <w:r>
        <w:rPr>
          <w:rFonts w:eastAsia="仿宋_GB2312" w:hint="eastAsia"/>
          <w:snapToGrid w:val="0"/>
          <w:kern w:val="0"/>
          <w:szCs w:val="32"/>
        </w:rPr>
        <w:t>负责同志为成员。主要职责包括：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（一）审议年度预算及资金筹措方案；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lastRenderedPageBreak/>
        <w:t>（二）审议投资事项；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（三）审议投后管理重要事项；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（四）确定管理机构；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（五）审议其他有关重大决策事项。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第七条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管委会下设办公室，办公室设在市科技局，市科技局主要负责同志担任办公室主任，市科技局、市财政局分管负责同志担任办公室副主任，市发展改革委、市教委、市科技局、市工业和信息化局、市财政局、市商务局、市合作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交流办</w:t>
      </w:r>
      <w:proofErr w:type="gramEnd"/>
      <w:r>
        <w:rPr>
          <w:rFonts w:eastAsia="仿宋_GB2312" w:hint="eastAsia"/>
          <w:snapToGrid w:val="0"/>
          <w:kern w:val="0"/>
          <w:szCs w:val="32"/>
        </w:rPr>
        <w:t>分别委派相关处室主要负责同志任办公室成员。办公室承担管委会日常工作，主要职责包括：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（一）做好需管委会审议事项的前期工作；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（二）建立管委会成员单位工作协调机制，确保管委会高效运行，对相关工作督促检查落实；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（三）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建立部</w:t>
      </w:r>
      <w:proofErr w:type="gramEnd"/>
      <w:r>
        <w:rPr>
          <w:rFonts w:eastAsia="仿宋_GB2312" w:hint="eastAsia"/>
          <w:snapToGrid w:val="0"/>
          <w:kern w:val="0"/>
          <w:szCs w:val="32"/>
        </w:rPr>
        <w:t>门联审工作机制，对投资方案进行政策目标审查，形成联审意见；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（四）对管理机构相关工作进行部署、指导和监督；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（五）每</w:t>
      </w:r>
      <w:r>
        <w:rPr>
          <w:rFonts w:eastAsia="仿宋_GB2312" w:hint="eastAsia"/>
          <w:snapToGrid w:val="0"/>
          <w:kern w:val="0"/>
          <w:szCs w:val="32"/>
        </w:rPr>
        <w:t>3</w:t>
      </w:r>
      <w:r>
        <w:rPr>
          <w:rFonts w:eastAsia="仿宋_GB2312" w:hint="eastAsia"/>
          <w:snapToGrid w:val="0"/>
          <w:kern w:val="0"/>
          <w:szCs w:val="32"/>
        </w:rPr>
        <w:t>年对被投企业的产业带动、经营效益、税收贡献和就业情况等投资绩效开展评估考核，视情况启动下轮投资安排；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（六）完成管委会交办的其他工作。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第八条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管理机构代行出资人职责，负责受理申报、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尽调论证</w:t>
      </w:r>
      <w:proofErr w:type="gramEnd"/>
      <w:r>
        <w:rPr>
          <w:rFonts w:eastAsia="仿宋_GB2312" w:hint="eastAsia"/>
          <w:snapToGrid w:val="0"/>
          <w:kern w:val="0"/>
          <w:szCs w:val="32"/>
        </w:rPr>
        <w:t>、出资管理等工作。主要职责包括：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（一）受理各区（包括功能区）、市相关部门推荐的企业申请，对申请企业发展潜力、产业发展前景、技术成果先</w:t>
      </w:r>
      <w:r>
        <w:rPr>
          <w:rFonts w:eastAsia="仿宋_GB2312" w:hint="eastAsia"/>
          <w:snapToGrid w:val="0"/>
          <w:kern w:val="0"/>
          <w:szCs w:val="32"/>
        </w:rPr>
        <w:lastRenderedPageBreak/>
        <w:t>进性，以及对我市产业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补链作用</w:t>
      </w:r>
      <w:proofErr w:type="gramEnd"/>
      <w:r>
        <w:rPr>
          <w:rFonts w:eastAsia="仿宋_GB2312" w:hint="eastAsia"/>
          <w:snapToGrid w:val="0"/>
          <w:kern w:val="0"/>
          <w:szCs w:val="32"/>
        </w:rPr>
        <w:t>进行分析，深入企业开展尽职调查，形成报告。组织技术、投资专家开展投资咨询论证，形成论证意见。管理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机构综合尽调报告</w:t>
      </w:r>
      <w:proofErr w:type="gramEnd"/>
      <w:r>
        <w:rPr>
          <w:rFonts w:eastAsia="仿宋_GB2312" w:hint="eastAsia"/>
          <w:snapToGrid w:val="0"/>
          <w:kern w:val="0"/>
          <w:szCs w:val="32"/>
        </w:rPr>
        <w:t>、论证意见，提出投资建议，上报管委会办公室；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（二）根据管委会决策意见洽谈投资协议，并代表财政资金按工商管理有关规定出资持股；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（三）建立检查报告机制，对被投企业开展日常性预警评估，如发现重大风险及时采取措施，定期向管委会办公室报告投资情况；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（四）实施投资退出与资金回收；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（五）管委会及其办公室委托的其他事项。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第九条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专项投资主要决策流程如下：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一）申请推荐。企业、创业经营团队或成果拥有者填写投资申请书，申请书应包括企业基本情况、技术或产品创新性、团队技术实力、产业带动能力、市场分析和发展规划、融资使用计划等内容，并报各区（包括功能区）或市相关部门。各区（包括功能区）、市相关部门推荐优质企业，向管委会办公室出具正式推荐函，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推荐函应包括</w:t>
      </w:r>
      <w:proofErr w:type="gramEnd"/>
      <w:r>
        <w:rPr>
          <w:rFonts w:eastAsia="仿宋_GB2312" w:hint="eastAsia"/>
          <w:snapToGrid w:val="0"/>
          <w:kern w:val="0"/>
          <w:szCs w:val="32"/>
        </w:rPr>
        <w:t>是否符合专项投资支持方向、申请专项投资支持的必要性、对本市产业补充提升作用等内容，招商引资项目还应提出落地安排；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（二）受理论证。管理机构常年受理申请，深入了解项目情况，组织技术、投资专家开展投资咨询论证，出具论证意见，提出投资建议；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（三）部门联审。管委会办公室召集办公室成员对投资</w:t>
      </w:r>
      <w:r>
        <w:rPr>
          <w:rFonts w:eastAsia="仿宋_GB2312" w:hint="eastAsia"/>
          <w:snapToGrid w:val="0"/>
          <w:kern w:val="0"/>
          <w:szCs w:val="32"/>
        </w:rPr>
        <w:lastRenderedPageBreak/>
        <w:t>方案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开展部</w:t>
      </w:r>
      <w:proofErr w:type="gramEnd"/>
      <w:r>
        <w:rPr>
          <w:rFonts w:eastAsia="仿宋_GB2312" w:hint="eastAsia"/>
          <w:snapToGrid w:val="0"/>
          <w:kern w:val="0"/>
          <w:szCs w:val="32"/>
        </w:rPr>
        <w:t>门联审，提出联审意见；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（四）投资决策。管委会听取管理机构汇报，内容包括推荐意见、论证意见、联审意见，开展投资决策；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（五）实施投资。管理机构按照管委会决策意见，细化投资协议，投资入股。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仿宋_GB2312" w:hint="eastAsia"/>
          <w:snapToGrid w:val="0"/>
          <w:kern w:val="0"/>
          <w:szCs w:val="32"/>
        </w:rPr>
        <w:t>管理机构应于收到申报材料之日起</w:t>
      </w:r>
      <w:r>
        <w:rPr>
          <w:rFonts w:eastAsia="仿宋_GB2312" w:hint="eastAsia"/>
          <w:snapToGrid w:val="0"/>
          <w:kern w:val="0"/>
          <w:szCs w:val="32"/>
        </w:rPr>
        <w:t>15</w:t>
      </w:r>
      <w:r>
        <w:rPr>
          <w:rFonts w:eastAsia="仿宋_GB2312" w:hint="eastAsia"/>
          <w:snapToGrid w:val="0"/>
          <w:kern w:val="0"/>
          <w:szCs w:val="32"/>
        </w:rPr>
        <w:t>个工作日内形成投资建议，报管委会办公室。管委会</w:t>
      </w:r>
      <w:proofErr w:type="gramStart"/>
      <w:r>
        <w:rPr>
          <w:rFonts w:eastAsia="仿宋_GB2312" w:hint="eastAsia"/>
          <w:snapToGrid w:val="0"/>
          <w:kern w:val="0"/>
          <w:szCs w:val="32"/>
        </w:rPr>
        <w:t>作出</w:t>
      </w:r>
      <w:proofErr w:type="gramEnd"/>
      <w:r>
        <w:rPr>
          <w:rFonts w:eastAsia="仿宋_GB2312" w:hint="eastAsia"/>
          <w:snapToGrid w:val="0"/>
          <w:kern w:val="0"/>
          <w:szCs w:val="32"/>
        </w:rPr>
        <w:t>的投资决策意见</w:t>
      </w:r>
      <w:r>
        <w:rPr>
          <w:rFonts w:eastAsia="仿宋_GB2312" w:hint="eastAsia"/>
          <w:snapToGrid w:val="0"/>
          <w:kern w:val="0"/>
          <w:szCs w:val="32"/>
        </w:rPr>
        <w:t>1</w:t>
      </w:r>
      <w:r>
        <w:rPr>
          <w:rFonts w:eastAsia="仿宋_GB2312" w:hint="eastAsia"/>
          <w:snapToGrid w:val="0"/>
          <w:kern w:val="0"/>
          <w:szCs w:val="32"/>
        </w:rPr>
        <w:t>年内有效。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第十条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管理机构按照在投企业投资额度累计从专项投资中提取</w:t>
      </w:r>
      <w:r>
        <w:rPr>
          <w:rFonts w:eastAsia="仿宋_GB2312" w:hint="eastAsia"/>
          <w:snapToGrid w:val="0"/>
          <w:kern w:val="0"/>
          <w:szCs w:val="32"/>
        </w:rPr>
        <w:t>7%</w:t>
      </w:r>
      <w:r>
        <w:rPr>
          <w:rFonts w:eastAsia="仿宋_GB2312" w:hint="eastAsia"/>
          <w:snapToGrid w:val="0"/>
          <w:kern w:val="0"/>
          <w:szCs w:val="32"/>
        </w:rPr>
        <w:t>管理费，“包干”使用。在被投企业管理期间每年提取</w:t>
      </w:r>
      <w:r>
        <w:rPr>
          <w:rFonts w:eastAsia="仿宋_GB2312" w:hint="eastAsia"/>
          <w:snapToGrid w:val="0"/>
          <w:kern w:val="0"/>
          <w:szCs w:val="32"/>
        </w:rPr>
        <w:t>1%</w:t>
      </w:r>
      <w:r>
        <w:rPr>
          <w:rFonts w:eastAsia="仿宋_GB2312" w:hint="eastAsia"/>
          <w:snapToGrid w:val="0"/>
          <w:kern w:val="0"/>
          <w:szCs w:val="32"/>
        </w:rPr>
        <w:t>，最多提取</w:t>
      </w:r>
      <w:r>
        <w:rPr>
          <w:rFonts w:eastAsia="仿宋_GB2312" w:hint="eastAsia"/>
          <w:snapToGrid w:val="0"/>
          <w:kern w:val="0"/>
          <w:szCs w:val="32"/>
        </w:rPr>
        <w:t>3</w:t>
      </w:r>
      <w:r>
        <w:rPr>
          <w:rFonts w:eastAsia="仿宋_GB2312" w:hint="eastAsia"/>
          <w:snapToGrid w:val="0"/>
          <w:kern w:val="0"/>
          <w:szCs w:val="32"/>
        </w:rPr>
        <w:t>年，剩余管理费在投资回收时一次性提取；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年内完成投资回收的，另外奖励</w:t>
      </w:r>
      <w:r>
        <w:rPr>
          <w:rFonts w:eastAsia="仿宋_GB2312" w:hint="eastAsia"/>
          <w:snapToGrid w:val="0"/>
          <w:kern w:val="0"/>
          <w:szCs w:val="32"/>
        </w:rPr>
        <w:t>2%</w:t>
      </w:r>
      <w:r>
        <w:rPr>
          <w:rFonts w:eastAsia="仿宋_GB2312" w:hint="eastAsia"/>
          <w:snapToGrid w:val="0"/>
          <w:kern w:val="0"/>
          <w:szCs w:val="32"/>
        </w:rPr>
        <w:t>管理费。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第十一条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专项投资发生损失时，对按照《关于建立高成长初创科技型企业专项投资扶持机制的意见》、本办法和相关协议约定依法依规开展工作的，依照《天津市人民代表大会常务委员会关于鼓励促进改革创新的决定》和有关规定，对符合条件的机构和个人尽职免责，审计机关依法对专项投资进行监督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第十二条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专项投资发生的投资损失，管理机构聘请具备资质的评估机构开展评估，管理机构根据评估结果提出核销建议报管委会办公室，管委会办公室组织部门联审，部门联审通过的，由管理机构报管委会审议，审议通过后核销。</w:t>
      </w:r>
    </w:p>
    <w:p w:rsidR="00A23D2D" w:rsidRDefault="00A23D2D" w:rsidP="00A23D2D">
      <w:pPr>
        <w:pStyle w:val="a4"/>
        <w:tabs>
          <w:tab w:val="left" w:pos="7920"/>
        </w:tabs>
        <w:spacing w:line="560" w:lineRule="exact"/>
        <w:ind w:firstLineChars="200" w:firstLine="640"/>
        <w:rPr>
          <w:rFonts w:eastAsia="仿宋_GB2312" w:hint="eastAsia"/>
          <w:snapToGrid w:val="0"/>
          <w:kern w:val="0"/>
          <w:szCs w:val="32"/>
        </w:rPr>
      </w:pPr>
      <w:r>
        <w:rPr>
          <w:rFonts w:eastAsia="黑体" w:hint="eastAsia"/>
          <w:snapToGrid w:val="0"/>
          <w:kern w:val="0"/>
          <w:szCs w:val="32"/>
        </w:rPr>
        <w:t>第十三条</w:t>
      </w:r>
      <w:r>
        <w:rPr>
          <w:rFonts w:eastAsia="黑体" w:hint="eastAsia"/>
          <w:snapToGrid w:val="0"/>
          <w:kern w:val="0"/>
          <w:szCs w:val="32"/>
        </w:rPr>
        <w:t xml:space="preserve"> </w:t>
      </w:r>
      <w:r>
        <w:rPr>
          <w:rFonts w:eastAsia="仿宋_GB2312" w:hint="eastAsia"/>
          <w:snapToGrid w:val="0"/>
          <w:kern w:val="0"/>
          <w:szCs w:val="32"/>
        </w:rPr>
        <w:t>本办法自发布之日起施行，有效期</w:t>
      </w:r>
      <w:r>
        <w:rPr>
          <w:rFonts w:eastAsia="仿宋_GB2312" w:hint="eastAsia"/>
          <w:snapToGrid w:val="0"/>
          <w:kern w:val="0"/>
          <w:szCs w:val="32"/>
        </w:rPr>
        <w:t>5</w:t>
      </w:r>
      <w:r>
        <w:rPr>
          <w:rFonts w:eastAsia="仿宋_GB2312" w:hint="eastAsia"/>
          <w:snapToGrid w:val="0"/>
          <w:kern w:val="0"/>
          <w:szCs w:val="32"/>
        </w:rPr>
        <w:t>年。</w:t>
      </w:r>
    </w:p>
    <w:p w:rsidR="00A2393F" w:rsidRPr="00A23D2D" w:rsidRDefault="00A2393F"/>
    <w:sectPr w:rsidR="00A2393F" w:rsidRPr="00A23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2D"/>
    <w:rsid w:val="007F1D0E"/>
    <w:rsid w:val="00A2393F"/>
    <w:rsid w:val="00A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B5764"/>
  <w15:chartTrackingRefBased/>
  <w15:docId w15:val="{69D8DBC8-6E13-45A5-8F03-58F8C7ADA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缩进 字符"/>
    <w:link w:val="a4"/>
    <w:rsid w:val="00A23D2D"/>
    <w:rPr>
      <w:sz w:val="32"/>
    </w:rPr>
  </w:style>
  <w:style w:type="paragraph" w:styleId="a4">
    <w:name w:val="Body Text Indent"/>
    <w:basedOn w:val="a"/>
    <w:link w:val="a3"/>
    <w:rsid w:val="00A23D2D"/>
    <w:pPr>
      <w:ind w:firstLineChars="225" w:firstLine="720"/>
    </w:pPr>
    <w:rPr>
      <w:sz w:val="32"/>
    </w:rPr>
  </w:style>
  <w:style w:type="character" w:customStyle="1" w:styleId="1">
    <w:name w:val="正文文本缩进 字符1"/>
    <w:basedOn w:val="a0"/>
    <w:uiPriority w:val="99"/>
    <w:semiHidden/>
    <w:rsid w:val="00A2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2020-07-21T06:12:00Z</dcterms:created>
  <dcterms:modified xsi:type="dcterms:W3CDTF">2020-07-21T06:12:00Z</dcterms:modified>
</cp:coreProperties>
</file>