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/>
        <w:jc w:val="center"/>
        <w:rPr>
          <w:rFonts w:ascii="微软雅黑" w:hAnsi="微软雅黑" w:eastAsia="微软雅黑" w:cs="微软雅黑"/>
          <w:b/>
          <w:color w:val="3C3C3C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color w:val="3C3C3C"/>
          <w:kern w:val="0"/>
          <w:sz w:val="30"/>
          <w:szCs w:val="30"/>
          <w:lang w:val="en-US" w:eastAsia="zh-CN" w:bidi="ar"/>
        </w:rPr>
        <w:t>天津市新冠肺炎疫情防控期间劳动关系处理指南（二）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8FF"/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color w:val="999999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999999"/>
          <w:kern w:val="0"/>
          <w:sz w:val="18"/>
          <w:szCs w:val="18"/>
          <w:shd w:val="clear" w:fill="EFF8FF"/>
          <w:lang w:val="en-US" w:eastAsia="zh-CN" w:bidi="ar"/>
        </w:rPr>
        <w:t>来源：天津市人力资源和社会保障局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F8FF"/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color w:val="999999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999999"/>
          <w:kern w:val="0"/>
          <w:sz w:val="18"/>
          <w:szCs w:val="18"/>
          <w:shd w:val="clear" w:fill="EFF8FF"/>
          <w:lang w:val="en-US" w:eastAsia="zh-CN" w:bidi="ar"/>
        </w:rPr>
        <w:t>发布时间：2020-04-07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color w:val="3C3C3C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ascii="黑体" w:hAnsi="宋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一、新冠肺炎疫情防控期间劳动合同处理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（一）受疫情影响，企业新招用职工或者劳动合同到期，无法及时订立或者续订劳动合同，应如何处理？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企业和职工协商一致，可合理顺延订立或者续订书面劳动合同的时间，待相应影响情形消失后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个月内订立或续订，也可采用电子形式订立书面劳动合同。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（二）企业和职工订立电子劳动合同应符合哪些规定？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电子劳动合同是劳动合同的一种书面形式，与纸质劳动合同具有同等法律效力。企业和职工订立电子劳动合同，应当符合《电子签名法》《劳动合同法》等法律法规规定。企业应确保电子劳动合同内容完整、准确、不被篡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（三）企业停工停产，能否中止劳动合同？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停工停产期间，企业不得单方中止劳动合同，应当支付职工工资或生活费，应当依法缴纳社会保险费。企业与职工协商一致，可依法变更劳动合同。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（四）职工拒绝返岗，企业能否解除劳动合同？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企业复工复产后，采取了必要的防疫措施和劳动保护，对拒绝返岗职工，经劝导无效的，可依法解除劳动合同。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（五）企业或职工解除劳动合同，依法应提前通知对方的，疫情防控期间如何履行告知义务？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疫情防控期间，企业或职工无法当面向对方递交书面通知的，可采取传真、电子邮件、短信、微信等不见面方式履行告知义务，并保留相关证据。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（六）受疫情影响，试用期内的职工无法提供正常劳动，试用期能否顺延？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企业可相应顺延试用期并告知职工。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二、新冠肺炎疫情防控期间工资支付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（七）春节假期延长期间，我市企业对滞留湖北的职工，假期如何计算？提供正常劳动的工资如何支付？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湖北省春节假期特别延长至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日，我市企业滞留湖北的职工同样享受延长的假期。在此期间，企业不得停止支付职工工资，不得抵扣带薪年休假等各类假期；企业安排职工通过电话、网络等方式，提供正常劳动的，按企业在津工作职工的标准支付工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（八）企业停工停产，是否应发放生活费，标准如何掌握？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疫情防控期间，企业停工停产超过一个工资支付周期，且职工未提供正常劳动的，应当向职工发放生活费。企业发放职工生活费的标准，不得低于全市最低工资标准的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80%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。鼓励企业结合自身实际，提高生活费标准。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（九）如何理解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停工停产一个工资支付周期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工资支付周期是指，企业与职工约定发放工资时间间隔天数。停工停产一个工资支付周期，是从停工停产当日开始计算，到工资支付周期对应天数的最后一日止，与具体发薪日期无关。以按月支付工资为例，某企业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日开始停工停产，则该企业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日至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日为停工停产一个工资支付周期，从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日起进入停工停产第二个工资支付周期。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（十）企业确定职工生活费的程序有什么要求？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企业应依法履行协商民主程序，并将生活费发放标准、时长等结果公示或告知职工。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（十一）职工生活费包括社会保险和住房公积金费用吗？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职工生活费包含社会保险和住房公积金职工个人缴费部分，企业可依法代扣代缴。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en-US" w:eastAsia="zh-CN" w:bidi="ar"/>
        </w:rPr>
        <w:t>三、新冠肺炎疫情防控期间工时及休假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（十二）复工复产后企业能否要求职工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补班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企业复工复产后，不能要求职工通过加班、补班、倒班等方式，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补回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因疫情停工停产影响的工作时间。企业安排职工加班，应依法安排职工补休或支付加班工资。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（十三）实行标准工时工作制的企业，复工复产后，因自身生产经营需要安排职工加班，加班时间有何规定？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企业应遵守职工每日工作不超过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小时、每周工作不超过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40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小时、每周至少休息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日的工时制度。企业因生产经营需要，经与工会和职工协商后，可以延长工作时间，一般每日不得超过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小时；因特殊原因需要延长工作时间的，在保障职工身体健康的条件下，延长工作时间每日不得超过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小时，每月不得超过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36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小时。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（十四）实行综合计算工时工作制的企业，停工停产期间的工时能否调剂？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企业复工复产后，在综合计算周期内，可对停工停产期间的工时进行调剂。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（十五）在疫情防控期间，职工不能按期到岗或企业不能开工生产的，能否使用带薪年休假？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企业与职工协商，可优先使用带薪年休假、企业自设福利假等各类假。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（十六）企业受疫情影响，暂无工资支付能力，可以延期支付吗？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受疫情影响，企业生产经营困难，导致暂无工资支付能力，经与工会或职工代表协商同意后，可暂时延期支付职工工资，延期时间一般不超过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22"/>
          <w:u w:val="none"/>
          <w:lang w:val="en-US" w:eastAsia="zh-CN" w:bidi="ar"/>
        </w:rPr>
        <w:t>30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22"/>
          <w:u w:val="none"/>
          <w:lang w:val="en-US" w:eastAsia="zh-CN" w:bidi="ar"/>
        </w:rPr>
        <w:t>天。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11886"/>
    <w:rsid w:val="1A611886"/>
    <w:rsid w:val="6A55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TML Variable"/>
    <w:basedOn w:val="4"/>
    <w:uiPriority w:val="0"/>
  </w:style>
  <w:style w:type="character" w:styleId="11">
    <w:name w:val="Hyperlink"/>
    <w:basedOn w:val="4"/>
    <w:uiPriority w:val="0"/>
    <w:rPr>
      <w:color w:val="3C3C3C"/>
      <w:u w:val="none"/>
    </w:rPr>
  </w:style>
  <w:style w:type="character" w:styleId="12">
    <w:name w:val="HTML Code"/>
    <w:basedOn w:val="4"/>
    <w:uiPriority w:val="0"/>
    <w:rPr>
      <w:rFonts w:ascii="Courier New" w:hAnsi="Courier New"/>
      <w:sz w:val="20"/>
    </w:rPr>
  </w:style>
  <w:style w:type="character" w:styleId="13">
    <w:name w:val="HTML Cite"/>
    <w:basedOn w:val="4"/>
    <w:uiPriority w:val="0"/>
    <w:rPr>
      <w:color w:val="3C3C3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2020-04-09T01:08:00Z</dcterms:created>
  <dc:creator>nini</dc:creator>
  <cp:lastModifiedBy>nini</cp:lastModifiedBy>
  <dcterms:modified xsi:type="dcterms:W3CDTF">2020-04-09T01:36:54Z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