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0C" w:rsidRPr="0057349B" w:rsidRDefault="006B750C" w:rsidP="006B750C">
      <w:pPr>
        <w:widowControl w:val="0"/>
        <w:spacing w:after="0" w:line="576" w:lineRule="exact"/>
        <w:rPr>
          <w:rFonts w:ascii="黑体" w:eastAsia="黑体" w:hAnsi="黑体" w:cs="Times New Roman"/>
          <w:sz w:val="32"/>
          <w:szCs w:val="32"/>
        </w:rPr>
      </w:pPr>
      <w:r w:rsidRPr="0057349B">
        <w:rPr>
          <w:rFonts w:ascii="黑体" w:eastAsia="黑体" w:hAnsi="黑体" w:cs="Times New Roman" w:hint="eastAsia"/>
          <w:sz w:val="32"/>
          <w:szCs w:val="32"/>
        </w:rPr>
        <w:t>附件：</w:t>
      </w:r>
    </w:p>
    <w:p w:rsidR="006B750C" w:rsidRPr="0057349B" w:rsidRDefault="006B750C" w:rsidP="006B750C">
      <w:pPr>
        <w:widowControl w:val="0"/>
        <w:spacing w:after="0" w:line="576" w:lineRule="exact"/>
        <w:jc w:val="center"/>
        <w:rPr>
          <w:rFonts w:ascii="方正小标宋简体" w:eastAsia="方正小标宋简体" w:hAnsi="Times New Roman" w:cs="Times New Roman"/>
          <w:sz w:val="44"/>
          <w:szCs w:val="44"/>
        </w:rPr>
      </w:pPr>
      <w:r w:rsidRPr="0057349B">
        <w:rPr>
          <w:rFonts w:ascii="方正小标宋简体" w:eastAsia="方正小标宋简体" w:hAnsi="Times New Roman" w:cs="Times New Roman" w:hint="eastAsia"/>
          <w:sz w:val="44"/>
          <w:szCs w:val="44"/>
        </w:rPr>
        <w:t>《申请报告》格式、要素和要求</w:t>
      </w:r>
    </w:p>
    <w:p w:rsidR="006B750C" w:rsidRDefault="006B750C" w:rsidP="006B750C">
      <w:pPr>
        <w:widowControl w:val="0"/>
        <w:spacing w:after="0" w:line="576" w:lineRule="exact"/>
        <w:rPr>
          <w:rFonts w:ascii="Times New Roman" w:eastAsia="仿宋_GB2312" w:hAnsi="Times New Roman" w:cs="Times New Roman"/>
          <w:sz w:val="32"/>
          <w:szCs w:val="32"/>
        </w:rPr>
      </w:pPr>
    </w:p>
    <w:p w:rsidR="006B750C" w:rsidRPr="0057349B" w:rsidRDefault="006B750C" w:rsidP="006B750C">
      <w:pPr>
        <w:widowControl w:val="0"/>
        <w:spacing w:after="0" w:line="576" w:lineRule="exact"/>
        <w:ind w:firstLineChars="200" w:firstLine="640"/>
        <w:jc w:val="both"/>
        <w:rPr>
          <w:rFonts w:ascii="黑体" w:eastAsia="黑体" w:hAnsi="黑体" w:cs="Times New Roman"/>
          <w:sz w:val="32"/>
          <w:szCs w:val="32"/>
        </w:rPr>
      </w:pPr>
      <w:r w:rsidRPr="0057349B">
        <w:rPr>
          <w:rFonts w:ascii="黑体" w:eastAsia="黑体" w:hAnsi="黑体" w:cs="Times New Roman" w:hint="eastAsia"/>
          <w:sz w:val="32"/>
          <w:szCs w:val="32"/>
        </w:rPr>
        <w:t>一、动员中心依托单位基本情况</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单位名称</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法定代表人</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项目负责人</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单位概况：单位性质、单位住所、主要业务领域及经营范围、经营规模、资产规模、财务状况、经济和社会效益情况等。</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单位具备的与国民经济动员相关的生产、科研、经营等基本条件情况。</w:t>
      </w:r>
    </w:p>
    <w:p w:rsidR="006B750C" w:rsidRDefault="006B750C" w:rsidP="006B750C">
      <w:pPr>
        <w:widowControl w:val="0"/>
        <w:spacing w:after="0" w:line="576" w:lineRule="exact"/>
        <w:ind w:firstLineChars="200" w:firstLine="640"/>
        <w:jc w:val="both"/>
        <w:rPr>
          <w:rFonts w:ascii="黑体" w:eastAsia="黑体" w:hAnsi="黑体" w:cs="Times New Roman"/>
          <w:sz w:val="32"/>
          <w:szCs w:val="32"/>
        </w:rPr>
      </w:pPr>
      <w:r w:rsidRPr="0057349B">
        <w:rPr>
          <w:rFonts w:ascii="黑体" w:eastAsia="黑体" w:hAnsi="黑体" w:cs="Times New Roman" w:hint="eastAsia"/>
          <w:sz w:val="32"/>
          <w:szCs w:val="32"/>
        </w:rPr>
        <w:t>二、利用条件</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说明动员中心利用依托单位现有的生产、科研、经营等建筑物、场地、设施设备的数量和规模。</w:t>
      </w:r>
    </w:p>
    <w:p w:rsidR="006B750C" w:rsidRDefault="006B750C" w:rsidP="006B750C">
      <w:pPr>
        <w:widowControl w:val="0"/>
        <w:spacing w:after="0" w:line="576"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三</w:t>
      </w:r>
      <w:r w:rsidRPr="0057349B">
        <w:rPr>
          <w:rFonts w:ascii="黑体" w:eastAsia="黑体" w:hAnsi="黑体" w:cs="Times New Roman" w:hint="eastAsia"/>
          <w:sz w:val="32"/>
          <w:szCs w:val="32"/>
        </w:rPr>
        <w:t>、</w:t>
      </w:r>
      <w:r>
        <w:rPr>
          <w:rFonts w:ascii="黑体" w:eastAsia="黑体" w:hAnsi="黑体" w:cs="Times New Roman" w:hint="eastAsia"/>
          <w:sz w:val="32"/>
          <w:szCs w:val="32"/>
        </w:rPr>
        <w:t>动员中心的组织结构和人员规模</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概述动员中心的组织管理体制，绘制动员中心组织结构示意图，说明动员中心的人员规模、基本素质和专业构成。</w:t>
      </w:r>
    </w:p>
    <w:p w:rsidR="006B750C" w:rsidRDefault="006B750C" w:rsidP="006B750C">
      <w:pPr>
        <w:widowControl w:val="0"/>
        <w:spacing w:after="0" w:line="576" w:lineRule="exact"/>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四</w:t>
      </w:r>
      <w:r w:rsidRPr="0057349B">
        <w:rPr>
          <w:rFonts w:ascii="黑体" w:eastAsia="黑体" w:hAnsi="黑体" w:cs="Times New Roman" w:hint="eastAsia"/>
          <w:sz w:val="32"/>
          <w:szCs w:val="32"/>
        </w:rPr>
        <w:t>、</w:t>
      </w:r>
      <w:r>
        <w:rPr>
          <w:rFonts w:ascii="黑体" w:eastAsia="黑体" w:hAnsi="黑体" w:cs="Times New Roman" w:hint="eastAsia"/>
          <w:sz w:val="32"/>
          <w:szCs w:val="32"/>
        </w:rPr>
        <w:t>效果分析</w:t>
      </w:r>
    </w:p>
    <w:p w:rsidR="006B750C"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分析动员中心建成后对提高我市国民经济动员潜力和平战转换能力的作用和意义。</w:t>
      </w:r>
    </w:p>
    <w:p w:rsidR="006B750C" w:rsidRPr="0057349B" w:rsidRDefault="006B750C" w:rsidP="006B750C">
      <w:pPr>
        <w:widowControl w:val="0"/>
        <w:spacing w:after="0" w:line="576" w:lineRule="exact"/>
        <w:ind w:firstLineChars="200" w:firstLine="640"/>
        <w:jc w:val="both"/>
        <w:rPr>
          <w:rFonts w:ascii="Times New Roman" w:eastAsia="仿宋_GB2312" w:hAnsi="Times New Roman" w:cs="Times New Roman"/>
          <w:sz w:val="32"/>
          <w:szCs w:val="32"/>
        </w:rPr>
      </w:pPr>
      <w:r>
        <w:rPr>
          <w:rFonts w:ascii="黑体" w:eastAsia="黑体" w:hAnsi="黑体" w:cs="Times New Roman" w:hint="eastAsia"/>
          <w:sz w:val="32"/>
          <w:szCs w:val="32"/>
        </w:rPr>
        <w:t>五</w:t>
      </w:r>
      <w:r w:rsidRPr="0057349B">
        <w:rPr>
          <w:rFonts w:ascii="黑体" w:eastAsia="黑体" w:hAnsi="黑体" w:cs="Times New Roman" w:hint="eastAsia"/>
          <w:sz w:val="32"/>
          <w:szCs w:val="32"/>
        </w:rPr>
        <w:t>、</w:t>
      </w:r>
      <w:r>
        <w:rPr>
          <w:rFonts w:ascii="黑体" w:eastAsia="黑体" w:hAnsi="黑体" w:cs="Times New Roman" w:hint="eastAsia"/>
          <w:sz w:val="32"/>
          <w:szCs w:val="32"/>
        </w:rPr>
        <w:t>其他需要说明的事项</w:t>
      </w:r>
    </w:p>
    <w:p w:rsidR="00CC737A" w:rsidRPr="006B750C" w:rsidRDefault="00CC737A">
      <w:bookmarkStart w:id="0" w:name="_GoBack"/>
      <w:bookmarkEnd w:id="0"/>
    </w:p>
    <w:sectPr w:rsidR="00CC737A" w:rsidRPr="006B750C" w:rsidSect="002343A1">
      <w:footerReference w:type="default" r:id="rId4"/>
      <w:pgSz w:w="11906" w:h="16838"/>
      <w:pgMar w:top="2098" w:right="1474" w:bottom="1985" w:left="15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823"/>
      <w:docPartObj>
        <w:docPartGallery w:val="Page Numbers (Bottom of Page)"/>
        <w:docPartUnique/>
      </w:docPartObj>
    </w:sdtPr>
    <w:sdtEndPr/>
    <w:sdtContent>
      <w:p w:rsidR="00B36E4B" w:rsidRDefault="006B750C">
        <w:pPr>
          <w:pStyle w:val="a3"/>
          <w:jc w:val="right"/>
        </w:pPr>
        <w:r>
          <w:rPr>
            <w:rFonts w:ascii="BatangChe" w:eastAsiaTheme="minorEastAsia" w:hAnsi="BatangChe" w:hint="eastAsia"/>
            <w:sz w:val="24"/>
            <w:szCs w:val="24"/>
          </w:rPr>
          <w:t>—</w:t>
        </w:r>
        <w:r w:rsidRPr="00B36E4B">
          <w:rPr>
            <w:rFonts w:ascii="BatangChe" w:eastAsia="BatangChe" w:hAnsi="BatangChe"/>
            <w:sz w:val="24"/>
            <w:szCs w:val="24"/>
          </w:rPr>
          <w:fldChar w:fldCharType="begin"/>
        </w:r>
        <w:r w:rsidRPr="00B36E4B">
          <w:rPr>
            <w:rFonts w:ascii="BatangChe" w:eastAsia="BatangChe" w:hAnsi="BatangChe"/>
            <w:sz w:val="24"/>
            <w:szCs w:val="24"/>
          </w:rPr>
          <w:instrText xml:space="preserve"> PAGE   \* MERGEFORMAT </w:instrText>
        </w:r>
        <w:r w:rsidRPr="00B36E4B">
          <w:rPr>
            <w:rFonts w:ascii="BatangChe" w:eastAsia="BatangChe" w:hAnsi="BatangChe"/>
            <w:sz w:val="24"/>
            <w:szCs w:val="24"/>
          </w:rPr>
          <w:fldChar w:fldCharType="separate"/>
        </w:r>
        <w:r w:rsidRPr="006B750C">
          <w:rPr>
            <w:rFonts w:ascii="BatangChe" w:eastAsia="BatangChe" w:hAnsi="BatangChe"/>
            <w:noProof/>
            <w:sz w:val="24"/>
            <w:szCs w:val="24"/>
            <w:lang w:val="zh-CN"/>
          </w:rPr>
          <w:t>1</w:t>
        </w:r>
        <w:r w:rsidRPr="00B36E4B">
          <w:rPr>
            <w:rFonts w:ascii="BatangChe" w:eastAsia="BatangChe" w:hAnsi="BatangChe"/>
            <w:sz w:val="24"/>
            <w:szCs w:val="24"/>
          </w:rPr>
          <w:fldChar w:fldCharType="end"/>
        </w:r>
        <w:r>
          <w:rPr>
            <w:rFonts w:ascii="BatangChe" w:eastAsiaTheme="minorEastAsia" w:hAnsi="BatangChe" w:hint="eastAsia"/>
            <w:sz w:val="24"/>
            <w:szCs w:val="24"/>
          </w:rPr>
          <w:t>—</w:t>
        </w:r>
      </w:p>
    </w:sdtContent>
  </w:sdt>
  <w:p w:rsidR="00B36E4B" w:rsidRDefault="006B750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0C"/>
    <w:rsid w:val="006B750C"/>
    <w:rsid w:val="00CC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690BE-44E8-4C96-ADA7-965B05EC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50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B750C"/>
    <w:pPr>
      <w:tabs>
        <w:tab w:val="center" w:pos="4153"/>
        <w:tab w:val="right" w:pos="8306"/>
      </w:tabs>
    </w:pPr>
    <w:rPr>
      <w:sz w:val="18"/>
      <w:szCs w:val="18"/>
    </w:rPr>
  </w:style>
  <w:style w:type="character" w:customStyle="1" w:styleId="Char">
    <w:name w:val="页脚 Char"/>
    <w:basedOn w:val="a0"/>
    <w:link w:val="a3"/>
    <w:uiPriority w:val="99"/>
    <w:rsid w:val="006B750C"/>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2019-08-27T05:48:00Z</dcterms:created>
  <dcterms:modified xsi:type="dcterms:W3CDTF">2019-08-27T05:48:00Z</dcterms:modified>
</cp:coreProperties>
</file>