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s>
        <w:spacing w:line="360" w:lineRule="auto"/>
        <w:rPr>
          <w:rFonts w:hint="eastAsia" w:ascii="宋体" w:hAnsi="宋体" w:eastAsia="宋体" w:cs="宋体"/>
          <w:sz w:val="32"/>
          <w:szCs w:val="32"/>
          <w:lang w:val="en-US"/>
        </w:rPr>
      </w:pPr>
      <w:r>
        <w:rPr>
          <w:rFonts w:hint="eastAsia" w:ascii="黑体" w:hAnsi="黑体" w:eastAsia="黑体" w:cs="黑体"/>
          <w:sz w:val="32"/>
          <w:szCs w:val="32"/>
          <w:lang w:val="en-US" w:eastAsia="zh-CN"/>
        </w:rPr>
        <w:t>附件3</w:t>
      </w:r>
      <w:bookmarkStart w:id="0" w:name="_GoBack"/>
      <w:bookmarkEnd w:id="0"/>
    </w:p>
    <w:p>
      <w:pPr>
        <w:spacing w:line="360" w:lineRule="auto"/>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p>
    <w:p>
      <w:pPr>
        <w:spacing w:line="360" w:lineRule="auto"/>
        <w:jc w:val="center"/>
        <w:rPr>
          <w:rFonts w:hint="eastAsia" w:ascii="黑体" w:hAnsi="黑体" w:eastAsia="黑体" w:cs="黑体"/>
          <w:sz w:val="48"/>
          <w:szCs w:val="48"/>
        </w:rPr>
      </w:pPr>
      <w:r>
        <w:rPr>
          <w:rFonts w:hint="eastAsia" w:ascii="黑体" w:hAnsi="黑体" w:eastAsia="黑体" w:cs="黑体"/>
          <w:sz w:val="48"/>
          <w:szCs w:val="48"/>
        </w:rPr>
        <w:t>201</w:t>
      </w:r>
      <w:r>
        <w:rPr>
          <w:rFonts w:hint="eastAsia" w:ascii="黑体" w:hAnsi="黑体" w:eastAsia="黑体" w:cs="黑体"/>
          <w:sz w:val="48"/>
          <w:szCs w:val="48"/>
          <w:lang w:val="en-US" w:eastAsia="zh-CN"/>
        </w:rPr>
        <w:t>9</w:t>
      </w:r>
      <w:r>
        <w:rPr>
          <w:rFonts w:hint="eastAsia" w:ascii="黑体" w:hAnsi="黑体" w:eastAsia="黑体" w:cs="黑体"/>
          <w:sz w:val="48"/>
          <w:szCs w:val="48"/>
        </w:rPr>
        <w:t>年制造业与互联网融合</w:t>
      </w:r>
    </w:p>
    <w:p>
      <w:pPr>
        <w:spacing w:line="360" w:lineRule="auto"/>
        <w:jc w:val="center"/>
        <w:rPr>
          <w:rFonts w:hint="eastAsia" w:ascii="黑体" w:hAnsi="黑体" w:eastAsia="黑体" w:cs="黑体"/>
          <w:sz w:val="48"/>
          <w:szCs w:val="48"/>
        </w:rPr>
      </w:pPr>
      <w:r>
        <w:rPr>
          <w:rFonts w:hint="eastAsia" w:ascii="黑体" w:hAnsi="黑体" w:eastAsia="黑体" w:cs="黑体"/>
          <w:sz w:val="48"/>
          <w:szCs w:val="48"/>
        </w:rPr>
        <w:t>试点示范项目申报书</w:t>
      </w:r>
    </w:p>
    <w:p>
      <w:pPr>
        <w:spacing w:line="360" w:lineRule="auto"/>
        <w:jc w:val="center"/>
        <w:rPr>
          <w:rFonts w:hint="eastAsia" w:ascii="黑体" w:hAnsi="黑体" w:eastAsia="黑体" w:cs="黑体"/>
          <w:sz w:val="48"/>
          <w:szCs w:val="48"/>
        </w:rPr>
      </w:pPr>
      <w:r>
        <w:rPr>
          <w:rFonts w:hint="eastAsia" w:ascii="黑体" w:hAnsi="黑体" w:eastAsia="黑体" w:cs="黑体"/>
          <w:sz w:val="48"/>
          <w:szCs w:val="48"/>
        </w:rPr>
        <w:t>(两化融合管理体系贯标示范)</w:t>
      </w:r>
    </w:p>
    <w:p>
      <w:pPr>
        <w:spacing w:line="360" w:lineRule="auto"/>
        <w:jc w:val="center"/>
        <w:rPr>
          <w:rFonts w:hint="eastAsia" w:ascii="宋体" w:hAnsi="宋体" w:eastAsia="宋体" w:cs="宋体"/>
          <w:sz w:val="32"/>
          <w:szCs w:val="32"/>
        </w:rPr>
      </w:pPr>
    </w:p>
    <w:p>
      <w:pPr>
        <w:tabs>
          <w:tab w:val="left" w:pos="5220"/>
        </w:tabs>
        <w:spacing w:line="360" w:lineRule="auto"/>
        <w:jc w:val="center"/>
        <w:rPr>
          <w:rFonts w:hint="eastAsia" w:ascii="宋体" w:hAnsi="宋体" w:eastAsia="宋体" w:cs="宋体"/>
          <w:sz w:val="32"/>
          <w:szCs w:val="32"/>
        </w:rPr>
      </w:pPr>
    </w:p>
    <w:p>
      <w:pPr>
        <w:tabs>
          <w:tab w:val="left" w:pos="5220"/>
        </w:tabs>
        <w:spacing w:line="360" w:lineRule="auto"/>
        <w:ind w:firstLine="1285" w:firstLineChars="400"/>
        <w:rPr>
          <w:rFonts w:hint="eastAsia" w:ascii="宋体" w:hAnsi="宋体" w:eastAsia="宋体" w:cs="宋体"/>
          <w:b/>
          <w:sz w:val="32"/>
          <w:szCs w:val="32"/>
        </w:rPr>
      </w:pPr>
    </w:p>
    <w:p>
      <w:pPr>
        <w:tabs>
          <w:tab w:val="left" w:pos="5220"/>
        </w:tabs>
        <w:spacing w:line="360" w:lineRule="auto"/>
        <w:ind w:firstLine="1285" w:firstLineChars="400"/>
        <w:rPr>
          <w:rFonts w:hint="eastAsia" w:ascii="宋体" w:hAnsi="宋体" w:eastAsia="宋体" w:cs="宋体"/>
          <w:b/>
          <w:sz w:val="32"/>
          <w:szCs w:val="32"/>
        </w:rPr>
      </w:pPr>
    </w:p>
    <w:p>
      <w:pPr>
        <w:tabs>
          <w:tab w:val="left" w:pos="5220"/>
        </w:tabs>
        <w:spacing w:line="360" w:lineRule="auto"/>
        <w:rPr>
          <w:rFonts w:hint="eastAsia" w:ascii="宋体" w:hAnsi="宋体" w:eastAsia="宋体" w:cs="宋体"/>
          <w:b/>
          <w:sz w:val="32"/>
          <w:szCs w:val="32"/>
        </w:rPr>
      </w:pPr>
    </w:p>
    <w:p>
      <w:pPr>
        <w:spacing w:line="360" w:lineRule="auto"/>
        <w:rPr>
          <w:rFonts w:hint="eastAsia" w:ascii="宋体" w:hAnsi="宋体" w:eastAsia="宋体" w:cs="宋体"/>
          <w:sz w:val="32"/>
          <w:szCs w:val="32"/>
        </w:rPr>
      </w:pPr>
    </w:p>
    <w:p>
      <w:pPr>
        <w:spacing w:line="360" w:lineRule="auto"/>
        <w:jc w:val="left"/>
        <w:rPr>
          <w:rFonts w:hint="eastAsia" w:ascii="宋体" w:hAnsi="宋体" w:eastAsia="宋体" w:cs="宋体"/>
          <w:sz w:val="32"/>
          <w:szCs w:val="32"/>
        </w:rPr>
      </w:pPr>
    </w:p>
    <w:p>
      <w:pPr>
        <w:spacing w:line="360" w:lineRule="auto"/>
        <w:rPr>
          <w:rFonts w:hint="eastAsia" w:ascii="宋体" w:hAnsi="宋体" w:eastAsia="宋体" w:cs="宋体"/>
          <w:sz w:val="32"/>
          <w:szCs w:val="32"/>
        </w:rPr>
      </w:pPr>
      <w:r>
        <w:rPr>
          <w:rFonts w:hint="eastAsia" w:ascii="宋体" w:hAnsi="宋体" w:eastAsia="宋体" w:cs="宋体"/>
          <w:sz w:val="32"/>
          <w:szCs w:val="32"/>
        </w:rPr>
        <w:t xml:space="preserve">项   目   名   称    </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w:t>
      </w: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申 报 单 位（</w:t>
      </w:r>
      <w:r>
        <w:rPr>
          <w:rFonts w:hint="eastAsia" w:ascii="宋体" w:hAnsi="宋体" w:eastAsia="宋体" w:cs="宋体"/>
          <w:sz w:val="32"/>
          <w:szCs w:val="32"/>
        </w:rPr>
        <w:tab/>
      </w:r>
      <w:r>
        <w:rPr>
          <w:rFonts w:hint="eastAsia" w:ascii="宋体" w:hAnsi="宋体" w:eastAsia="宋体" w:cs="宋体"/>
          <w:sz w:val="32"/>
          <w:szCs w:val="32"/>
        </w:rPr>
        <w:t>盖</w:t>
      </w:r>
      <w:r>
        <w:rPr>
          <w:rFonts w:hint="eastAsia" w:ascii="宋体" w:hAnsi="宋体" w:eastAsia="宋体" w:cs="宋体"/>
          <w:sz w:val="32"/>
          <w:szCs w:val="32"/>
        </w:rPr>
        <w:tab/>
      </w:r>
      <w:r>
        <w:rPr>
          <w:rFonts w:hint="eastAsia" w:ascii="宋体" w:hAnsi="宋体" w:eastAsia="宋体" w:cs="宋体"/>
          <w:sz w:val="32"/>
          <w:szCs w:val="32"/>
        </w:rPr>
        <w:t xml:space="preserve">章）  </w:t>
      </w:r>
      <w:r>
        <w:rPr>
          <w:rFonts w:hint="eastAsia" w:ascii="宋体" w:hAnsi="宋体" w:eastAsia="宋体" w:cs="宋体"/>
          <w:sz w:val="32"/>
          <w:szCs w:val="32"/>
          <w:u w:val="single"/>
        </w:rPr>
        <w:t xml:space="preserve">                               </w:t>
      </w: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推 荐 单 位（</w:t>
      </w:r>
      <w:r>
        <w:rPr>
          <w:rFonts w:hint="eastAsia" w:ascii="宋体" w:hAnsi="宋体" w:eastAsia="宋体" w:cs="宋体"/>
          <w:sz w:val="32"/>
          <w:szCs w:val="32"/>
        </w:rPr>
        <w:tab/>
      </w:r>
      <w:r>
        <w:rPr>
          <w:rFonts w:hint="eastAsia" w:ascii="宋体" w:hAnsi="宋体" w:eastAsia="宋体" w:cs="宋体"/>
          <w:sz w:val="32"/>
          <w:szCs w:val="32"/>
        </w:rPr>
        <w:t>盖</w:t>
      </w:r>
      <w:r>
        <w:rPr>
          <w:rFonts w:hint="eastAsia" w:ascii="宋体" w:hAnsi="宋体" w:eastAsia="宋体" w:cs="宋体"/>
          <w:sz w:val="32"/>
          <w:szCs w:val="32"/>
        </w:rPr>
        <w:tab/>
      </w:r>
      <w:r>
        <w:rPr>
          <w:rFonts w:hint="eastAsia" w:ascii="宋体" w:hAnsi="宋体" w:eastAsia="宋体" w:cs="宋体"/>
          <w:sz w:val="32"/>
          <w:szCs w:val="32"/>
        </w:rPr>
        <w:t>章</w:t>
      </w: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szCs w:val="32"/>
          <w:u w:val="single"/>
        </w:rPr>
        <w:t xml:space="preserve">                               </w:t>
      </w: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 xml:space="preserve">申   报   日   期    </w:t>
      </w:r>
      <w:r>
        <w:rPr>
          <w:rFonts w:hint="eastAsia" w:ascii="宋体" w:hAnsi="宋体" w:eastAsia="宋体" w:cs="宋体"/>
          <w:sz w:val="32"/>
          <w:szCs w:val="32"/>
          <w:u w:val="single"/>
        </w:rPr>
        <w:t xml:space="preserve">                               </w:t>
      </w:r>
    </w:p>
    <w:p>
      <w:pPr>
        <w:tabs>
          <w:tab w:val="left" w:pos="5220"/>
        </w:tabs>
        <w:spacing w:line="360" w:lineRule="auto"/>
        <w:rPr>
          <w:rFonts w:hint="eastAsia" w:ascii="宋体" w:hAnsi="宋体" w:eastAsia="宋体" w:cs="宋体"/>
          <w:b/>
          <w:sz w:val="32"/>
          <w:szCs w:val="32"/>
        </w:rPr>
      </w:pPr>
    </w:p>
    <w:p>
      <w:pPr>
        <w:tabs>
          <w:tab w:val="left" w:pos="5220"/>
        </w:tabs>
        <w:spacing w:line="360" w:lineRule="auto"/>
        <w:rPr>
          <w:rFonts w:hint="eastAsia" w:ascii="宋体" w:hAnsi="宋体" w:eastAsia="宋体" w:cs="宋体"/>
          <w:b/>
          <w:sz w:val="32"/>
          <w:szCs w:val="32"/>
        </w:rPr>
      </w:pPr>
    </w:p>
    <w:p>
      <w:pPr>
        <w:tabs>
          <w:tab w:val="left" w:pos="5220"/>
        </w:tabs>
        <w:spacing w:line="360" w:lineRule="auto"/>
        <w:rPr>
          <w:rFonts w:hint="eastAsia" w:ascii="宋体" w:hAnsi="宋体" w:eastAsia="宋体" w:cs="宋体"/>
          <w:b/>
          <w:sz w:val="32"/>
          <w:szCs w:val="32"/>
        </w:rPr>
      </w:pPr>
    </w:p>
    <w:p>
      <w:pPr>
        <w:tabs>
          <w:tab w:val="left" w:pos="5220"/>
        </w:tabs>
        <w:spacing w:line="360" w:lineRule="auto"/>
        <w:jc w:val="center"/>
        <w:rPr>
          <w:rFonts w:hint="eastAsia" w:ascii="宋体" w:hAnsi="宋体" w:eastAsia="宋体" w:cs="宋体"/>
          <w:sz w:val="32"/>
          <w:szCs w:val="32"/>
        </w:rPr>
      </w:pPr>
      <w:r>
        <w:rPr>
          <w:rFonts w:hint="eastAsia" w:ascii="宋体" w:hAnsi="宋体" w:eastAsia="宋体" w:cs="宋体"/>
          <w:sz w:val="32"/>
          <w:szCs w:val="32"/>
        </w:rPr>
        <w:t>工业和信息化部编制</w:t>
      </w:r>
    </w:p>
    <w:p>
      <w:pPr>
        <w:snapToGrid w:val="0"/>
        <w:spacing w:line="360" w:lineRule="auto"/>
        <w:outlineLvl w:val="0"/>
        <w:rPr>
          <w:rFonts w:hint="eastAsia" w:ascii="宋体" w:hAnsi="宋体" w:eastAsia="宋体" w:cs="宋体"/>
          <w:b/>
          <w:sz w:val="24"/>
          <w:szCs w:val="24"/>
        </w:rPr>
      </w:pPr>
      <w:r>
        <w:rPr>
          <w:rFonts w:hint="eastAsia" w:ascii="宋体" w:hAnsi="宋体" w:eastAsia="宋体" w:cs="宋体"/>
          <w:sz w:val="32"/>
          <w:szCs w:val="32"/>
        </w:rPr>
        <w:br w:type="page"/>
      </w:r>
      <w:r>
        <w:rPr>
          <w:rFonts w:hint="eastAsia" w:ascii="宋体" w:hAnsi="宋体" w:eastAsia="宋体" w:cs="宋体"/>
          <w:b/>
          <w:sz w:val="24"/>
          <w:szCs w:val="24"/>
        </w:rPr>
        <w:t>一、企业贯标基本信息</w:t>
      </w:r>
    </w:p>
    <w:tbl>
      <w:tblPr>
        <w:tblStyle w:val="4"/>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418"/>
        <w:gridCol w:w="1701"/>
        <w:gridCol w:w="1276"/>
        <w:gridCol w:w="1417"/>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6"/>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b/>
                <w:bCs/>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601"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企业名称</w:t>
            </w:r>
          </w:p>
        </w:tc>
        <w:tc>
          <w:tcPr>
            <w:tcW w:w="7639" w:type="dxa"/>
            <w:gridSpan w:val="5"/>
            <w:vAlign w:val="center"/>
          </w:tcPr>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组织机构</w:t>
            </w:r>
          </w:p>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代码</w:t>
            </w:r>
          </w:p>
        </w:tc>
        <w:tc>
          <w:tcPr>
            <w:tcW w:w="4395" w:type="dxa"/>
            <w:gridSpan w:val="3"/>
            <w:vAlign w:val="top"/>
          </w:tcPr>
          <w:p>
            <w:pPr>
              <w:snapToGrid w:val="0"/>
              <w:spacing w:before="62" w:beforeLines="20" w:line="360" w:lineRule="auto"/>
              <w:rPr>
                <w:rFonts w:hint="eastAsia" w:ascii="宋体" w:hAnsi="宋体" w:eastAsia="宋体" w:cs="宋体"/>
                <w:sz w:val="24"/>
                <w:szCs w:val="24"/>
              </w:rPr>
            </w:pPr>
          </w:p>
        </w:tc>
        <w:tc>
          <w:tcPr>
            <w:tcW w:w="1417" w:type="dxa"/>
            <w:vAlign w:val="center"/>
          </w:tcPr>
          <w:p>
            <w:pPr>
              <w:adjustRightInd w:val="0"/>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成立时间</w:t>
            </w:r>
          </w:p>
        </w:tc>
        <w:tc>
          <w:tcPr>
            <w:tcW w:w="1827" w:type="dxa"/>
            <w:vAlign w:val="center"/>
          </w:tcPr>
          <w:p>
            <w:pPr>
              <w:adjustRightInd w:val="0"/>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单位地址</w:t>
            </w:r>
          </w:p>
        </w:tc>
        <w:tc>
          <w:tcPr>
            <w:tcW w:w="7639" w:type="dxa"/>
            <w:gridSpan w:val="5"/>
            <w:vAlign w:val="top"/>
          </w:tcPr>
          <w:p>
            <w:pPr>
              <w:adjustRightInd w:val="0"/>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01" w:type="dxa"/>
            <w:vMerge w:val="restart"/>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联系人</w:t>
            </w:r>
          </w:p>
        </w:tc>
        <w:tc>
          <w:tcPr>
            <w:tcW w:w="1418"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姓名</w:t>
            </w:r>
          </w:p>
        </w:tc>
        <w:tc>
          <w:tcPr>
            <w:tcW w:w="1701" w:type="dxa"/>
            <w:vAlign w:val="center"/>
          </w:tcPr>
          <w:p>
            <w:pPr>
              <w:snapToGrid w:val="0"/>
              <w:spacing w:before="62" w:beforeLines="20" w:line="360" w:lineRule="auto"/>
              <w:rPr>
                <w:rFonts w:hint="eastAsia" w:ascii="宋体" w:hAnsi="宋体" w:eastAsia="宋体" w:cs="宋体"/>
                <w:sz w:val="24"/>
                <w:szCs w:val="24"/>
              </w:rPr>
            </w:pPr>
          </w:p>
        </w:tc>
        <w:tc>
          <w:tcPr>
            <w:tcW w:w="1276"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电话</w:t>
            </w:r>
          </w:p>
        </w:tc>
        <w:tc>
          <w:tcPr>
            <w:tcW w:w="3244" w:type="dxa"/>
            <w:gridSpan w:val="2"/>
            <w:vAlign w:val="center"/>
          </w:tcPr>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01" w:type="dxa"/>
            <w:vMerge w:val="continue"/>
            <w:vAlign w:val="center"/>
          </w:tcPr>
          <w:p>
            <w:pPr>
              <w:snapToGrid w:val="0"/>
              <w:spacing w:before="62" w:beforeLines="20" w:line="360" w:lineRule="auto"/>
              <w:rPr>
                <w:rFonts w:hint="eastAsia" w:ascii="宋体" w:hAnsi="宋体" w:eastAsia="宋体" w:cs="宋体"/>
                <w:sz w:val="24"/>
                <w:szCs w:val="24"/>
              </w:rPr>
            </w:pPr>
          </w:p>
        </w:tc>
        <w:tc>
          <w:tcPr>
            <w:tcW w:w="1418"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职务</w:t>
            </w:r>
          </w:p>
        </w:tc>
        <w:tc>
          <w:tcPr>
            <w:tcW w:w="1701" w:type="dxa"/>
            <w:vAlign w:val="center"/>
          </w:tcPr>
          <w:p>
            <w:pPr>
              <w:snapToGrid w:val="0"/>
              <w:spacing w:before="62" w:beforeLines="20" w:line="360" w:lineRule="auto"/>
              <w:rPr>
                <w:rFonts w:hint="eastAsia" w:ascii="宋体" w:hAnsi="宋体" w:eastAsia="宋体" w:cs="宋体"/>
                <w:sz w:val="24"/>
                <w:szCs w:val="24"/>
              </w:rPr>
            </w:pPr>
          </w:p>
        </w:tc>
        <w:tc>
          <w:tcPr>
            <w:tcW w:w="1276"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手机</w:t>
            </w:r>
          </w:p>
        </w:tc>
        <w:tc>
          <w:tcPr>
            <w:tcW w:w="3244" w:type="dxa"/>
            <w:gridSpan w:val="2"/>
            <w:vAlign w:val="center"/>
          </w:tcPr>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01" w:type="dxa"/>
            <w:vMerge w:val="continue"/>
            <w:vAlign w:val="center"/>
          </w:tcPr>
          <w:p>
            <w:pPr>
              <w:snapToGrid w:val="0"/>
              <w:spacing w:before="62" w:beforeLines="20" w:line="360" w:lineRule="auto"/>
              <w:rPr>
                <w:rFonts w:hint="eastAsia" w:ascii="宋体" w:hAnsi="宋体" w:eastAsia="宋体" w:cs="宋体"/>
                <w:sz w:val="24"/>
                <w:szCs w:val="24"/>
              </w:rPr>
            </w:pPr>
          </w:p>
        </w:tc>
        <w:tc>
          <w:tcPr>
            <w:tcW w:w="1418"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传真</w:t>
            </w:r>
          </w:p>
        </w:tc>
        <w:tc>
          <w:tcPr>
            <w:tcW w:w="1701" w:type="dxa"/>
            <w:vAlign w:val="center"/>
          </w:tcPr>
          <w:p>
            <w:pPr>
              <w:snapToGrid w:val="0"/>
              <w:spacing w:before="62" w:beforeLines="20" w:line="360" w:lineRule="auto"/>
              <w:rPr>
                <w:rFonts w:hint="eastAsia" w:ascii="宋体" w:hAnsi="宋体" w:eastAsia="宋体" w:cs="宋体"/>
                <w:sz w:val="24"/>
                <w:szCs w:val="24"/>
              </w:rPr>
            </w:pPr>
          </w:p>
        </w:tc>
        <w:tc>
          <w:tcPr>
            <w:tcW w:w="1276"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E-mail</w:t>
            </w:r>
          </w:p>
        </w:tc>
        <w:tc>
          <w:tcPr>
            <w:tcW w:w="3244" w:type="dxa"/>
            <w:gridSpan w:val="2"/>
            <w:vAlign w:val="center"/>
          </w:tcPr>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jc w:val="center"/>
        </w:trPr>
        <w:tc>
          <w:tcPr>
            <w:tcW w:w="1601"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企业简介</w:t>
            </w:r>
          </w:p>
        </w:tc>
        <w:tc>
          <w:tcPr>
            <w:tcW w:w="7639" w:type="dxa"/>
            <w:gridSpan w:val="5"/>
            <w:vAlign w:val="top"/>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（发展历程、主营业务、规模、行业地位、市场销售等方面基本情况，不超过400字）</w:t>
            </w: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jc w:val="left"/>
              <w:rPr>
                <w:rFonts w:hint="eastAsia" w:ascii="宋体" w:hAnsi="宋体" w:eastAsia="宋体" w:cs="宋体"/>
                <w:sz w:val="24"/>
                <w:szCs w:val="24"/>
              </w:rPr>
            </w:pPr>
            <w:r>
              <w:rPr>
                <w:rFonts w:hint="eastAsia" w:ascii="宋体" w:hAnsi="宋体" w:eastAsia="宋体" w:cs="宋体"/>
                <w:sz w:val="24"/>
                <w:szCs w:val="24"/>
              </w:rPr>
              <w:t>企业两化</w:t>
            </w:r>
          </w:p>
          <w:p>
            <w:pPr>
              <w:snapToGrid w:val="0"/>
              <w:spacing w:before="62" w:beforeLines="20" w:line="360" w:lineRule="auto"/>
              <w:jc w:val="left"/>
              <w:rPr>
                <w:rFonts w:hint="eastAsia" w:ascii="宋体" w:hAnsi="宋体" w:eastAsia="宋体" w:cs="宋体"/>
                <w:sz w:val="24"/>
                <w:szCs w:val="24"/>
              </w:rPr>
            </w:pPr>
            <w:r>
              <w:rPr>
                <w:rFonts w:hint="eastAsia" w:ascii="宋体" w:hAnsi="宋体" w:eastAsia="宋体" w:cs="宋体"/>
                <w:sz w:val="24"/>
                <w:szCs w:val="24"/>
              </w:rPr>
              <w:t>融合管理</w:t>
            </w:r>
          </w:p>
          <w:p>
            <w:pPr>
              <w:snapToGrid w:val="0"/>
              <w:spacing w:before="62" w:beforeLines="20" w:line="360" w:lineRule="auto"/>
              <w:jc w:val="left"/>
              <w:rPr>
                <w:rFonts w:hint="eastAsia" w:ascii="宋体" w:hAnsi="宋体" w:eastAsia="宋体" w:cs="宋体"/>
                <w:sz w:val="24"/>
                <w:szCs w:val="24"/>
              </w:rPr>
            </w:pPr>
            <w:r>
              <w:rPr>
                <w:rFonts w:hint="eastAsia" w:ascii="宋体" w:hAnsi="宋体" w:eastAsia="宋体" w:cs="宋体"/>
                <w:sz w:val="24"/>
                <w:szCs w:val="24"/>
              </w:rPr>
              <w:t>体系评定</w:t>
            </w:r>
          </w:p>
          <w:p>
            <w:pPr>
              <w:snapToGrid w:val="0"/>
              <w:spacing w:before="62" w:beforeLines="20" w:line="360" w:lineRule="auto"/>
              <w:jc w:val="left"/>
              <w:rPr>
                <w:rFonts w:hint="eastAsia" w:ascii="宋体" w:hAnsi="宋体" w:eastAsia="宋体" w:cs="宋体"/>
                <w:sz w:val="24"/>
                <w:szCs w:val="24"/>
              </w:rPr>
            </w:pPr>
            <w:r>
              <w:rPr>
                <w:rFonts w:hint="eastAsia" w:ascii="宋体" w:hAnsi="宋体" w:eastAsia="宋体" w:cs="宋体"/>
                <w:sz w:val="24"/>
                <w:szCs w:val="24"/>
              </w:rPr>
              <w:t>证书编号</w:t>
            </w:r>
          </w:p>
        </w:tc>
        <w:tc>
          <w:tcPr>
            <w:tcW w:w="7639" w:type="dxa"/>
            <w:gridSpan w:val="5"/>
            <w:vAlign w:val="top"/>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（可登录评定管理平台查询gltxpd.cspiii.com）</w:t>
            </w:r>
          </w:p>
          <w:p>
            <w:pPr>
              <w:snapToGrid w:val="0"/>
              <w:spacing w:before="62" w:beforeLines="2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6"/>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b/>
                <w:bCs/>
                <w:sz w:val="24"/>
                <w:szCs w:val="24"/>
              </w:rPr>
              <w:t>（二）企业贯标基本信息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申报示范的新型能力建设领域</w:t>
            </w:r>
          </w:p>
        </w:tc>
        <w:tc>
          <w:tcPr>
            <w:tcW w:w="7639" w:type="dxa"/>
            <w:gridSpan w:val="5"/>
            <w:vAlign w:val="top"/>
          </w:tcPr>
          <w:p>
            <w:pPr>
              <w:snapToGrid/>
              <w:spacing w:line="360" w:lineRule="auto"/>
              <w:rPr>
                <w:rFonts w:hint="eastAsia" w:ascii="宋体" w:hAnsi="宋体" w:eastAsia="宋体" w:cs="宋体"/>
                <w:sz w:val="24"/>
                <w:szCs w:val="24"/>
              </w:rPr>
            </w:pPr>
            <w:r>
              <w:rPr>
                <w:rFonts w:hint="eastAsia" w:ascii="宋体" w:hAnsi="宋体" w:eastAsia="宋体" w:cs="宋体"/>
                <w:sz w:val="24"/>
                <w:szCs w:val="24"/>
              </w:rPr>
              <w:t>□1.面向产品全生命周期创新与服务的新型转型能力建设</w:t>
            </w:r>
          </w:p>
          <w:p>
            <w:pPr>
              <w:snapToGrid/>
              <w:spacing w:line="360" w:lineRule="auto"/>
              <w:rPr>
                <w:rFonts w:hint="eastAsia" w:ascii="宋体" w:hAnsi="宋体" w:eastAsia="宋体" w:cs="宋体"/>
                <w:sz w:val="24"/>
                <w:szCs w:val="24"/>
              </w:rPr>
            </w:pPr>
            <w:r>
              <w:rPr>
                <w:rFonts w:hint="eastAsia" w:ascii="宋体" w:hAnsi="宋体" w:eastAsia="宋体" w:cs="宋体"/>
                <w:sz w:val="24"/>
                <w:szCs w:val="24"/>
              </w:rPr>
              <w:t>□2.面向供应链管控与服务的新型转型能力建设</w:t>
            </w:r>
          </w:p>
          <w:p>
            <w:pPr>
              <w:spacing w:line="360" w:lineRule="auto"/>
              <w:rPr>
                <w:rFonts w:hint="eastAsia" w:ascii="宋体" w:hAnsi="宋体" w:eastAsia="宋体" w:cs="宋体"/>
                <w:sz w:val="24"/>
                <w:szCs w:val="24"/>
              </w:rPr>
            </w:pPr>
            <w:r>
              <w:rPr>
                <w:rFonts w:hint="eastAsia" w:ascii="宋体" w:hAnsi="宋体" w:eastAsia="宋体" w:cs="宋体"/>
                <w:sz w:val="24"/>
                <w:szCs w:val="24"/>
              </w:rPr>
              <w:t>□3.面向现代化生产制造与运营管理的新型能力建设</w:t>
            </w:r>
          </w:p>
          <w:p>
            <w:pPr>
              <w:snapToGrid/>
              <w:spacing w:line="360" w:lineRule="auto"/>
              <w:rPr>
                <w:rFonts w:hint="eastAsia" w:ascii="宋体" w:hAnsi="宋体" w:eastAsia="宋体" w:cs="宋体"/>
                <w:sz w:val="24"/>
                <w:szCs w:val="24"/>
              </w:rPr>
            </w:pPr>
            <w:r>
              <w:rPr>
                <w:rFonts w:hint="eastAsia" w:ascii="宋体" w:hAnsi="宋体" w:eastAsia="宋体" w:cs="宋体"/>
                <w:sz w:val="24"/>
                <w:szCs w:val="24"/>
              </w:rPr>
              <w:t>□4.面向数字孪生的数据管理能力建设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新型能力</w:t>
            </w:r>
          </w:p>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名称</w:t>
            </w:r>
          </w:p>
        </w:tc>
        <w:tc>
          <w:tcPr>
            <w:tcW w:w="7639" w:type="dxa"/>
            <w:gridSpan w:val="5"/>
            <w:vAlign w:val="center"/>
          </w:tcPr>
          <w:p>
            <w:pPr>
              <w:snapToGrid w:val="0"/>
              <w:spacing w:before="62" w:beforeLines="20" w:line="360" w:lineRule="auto"/>
              <w:rPr>
                <w:rFonts w:hint="eastAsia" w:ascii="宋体" w:hAnsi="宋体" w:eastAsia="宋体" w:cs="宋体"/>
                <w:kern w:val="0"/>
                <w:sz w:val="24"/>
                <w:szCs w:val="24"/>
              </w:rPr>
            </w:pPr>
            <w:r>
              <w:rPr>
                <w:rFonts w:hint="eastAsia" w:ascii="宋体" w:hAnsi="宋体" w:eastAsia="宋体" w:cs="宋体"/>
                <w:sz w:val="24"/>
                <w:szCs w:val="24"/>
              </w:rPr>
              <w:t>围绕所申报的新型能力建设领域，填写企业当前阶段重点打造并形成的信息化环境下数字化转型能力的名称：</w:t>
            </w:r>
            <w:r>
              <w:rPr>
                <w:rFonts w:hint="eastAsia" w:ascii="宋体" w:hAnsi="宋体" w:eastAsia="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新型能力建设的地址</w:t>
            </w:r>
          </w:p>
        </w:tc>
        <w:tc>
          <w:tcPr>
            <w:tcW w:w="7639" w:type="dxa"/>
            <w:gridSpan w:val="5"/>
            <w:vAlign w:val="top"/>
          </w:tcPr>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起止日期</w:t>
            </w:r>
          </w:p>
        </w:tc>
        <w:tc>
          <w:tcPr>
            <w:tcW w:w="7639" w:type="dxa"/>
            <w:gridSpan w:val="5"/>
            <w:vAlign w:val="top"/>
          </w:tcPr>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企业新型能力建设简述</w:t>
            </w:r>
          </w:p>
          <w:p>
            <w:pPr>
              <w:snapToGrid w:val="0"/>
              <w:spacing w:before="62" w:beforeLines="20" w:line="360" w:lineRule="auto"/>
              <w:jc w:val="left"/>
              <w:rPr>
                <w:rFonts w:hint="eastAsia" w:ascii="宋体" w:hAnsi="宋体" w:eastAsia="宋体" w:cs="宋体"/>
                <w:sz w:val="24"/>
                <w:szCs w:val="24"/>
              </w:rPr>
            </w:pPr>
          </w:p>
        </w:tc>
        <w:tc>
          <w:tcPr>
            <w:tcW w:w="7639" w:type="dxa"/>
            <w:gridSpan w:val="5"/>
            <w:vAlign w:val="top"/>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（对拟推荐示范企业的信息化环境下数字化转型能力建设的创新性和示范性进行简要描述，不超过400字）</w:t>
            </w: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p>
            <w:pPr>
              <w:snapToGrid w:val="0"/>
              <w:spacing w:before="62" w:beforeLines="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真实性</w:t>
            </w:r>
          </w:p>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承诺</w:t>
            </w:r>
          </w:p>
        </w:tc>
        <w:tc>
          <w:tcPr>
            <w:tcW w:w="7639" w:type="dxa"/>
            <w:gridSpan w:val="5"/>
            <w:vAlign w:val="top"/>
          </w:tcPr>
          <w:p>
            <w:pPr>
              <w:snapToGrid w:val="0"/>
              <w:spacing w:before="62" w:beforeLines="20" w:line="360" w:lineRule="auto"/>
              <w:rPr>
                <w:rFonts w:hint="eastAsia" w:ascii="宋体" w:hAnsi="宋体" w:eastAsia="宋体" w:cs="宋体"/>
                <w:kern w:val="0"/>
                <w:sz w:val="24"/>
                <w:szCs w:val="24"/>
              </w:rPr>
            </w:pPr>
          </w:p>
          <w:p>
            <w:pPr>
              <w:snapToGrid w:val="0"/>
              <w:spacing w:before="62" w:beforeLines="20" w:line="360" w:lineRule="auto"/>
              <w:rPr>
                <w:rFonts w:hint="eastAsia" w:ascii="宋体" w:hAnsi="宋体" w:eastAsia="宋体" w:cs="宋体"/>
                <w:kern w:val="0"/>
                <w:sz w:val="24"/>
                <w:szCs w:val="24"/>
              </w:rPr>
            </w:pPr>
            <w:r>
              <w:rPr>
                <w:rFonts w:hint="eastAsia" w:ascii="宋体" w:hAnsi="宋体" w:eastAsia="宋体" w:cs="宋体"/>
                <w:kern w:val="0"/>
                <w:sz w:val="24"/>
                <w:szCs w:val="24"/>
              </w:rPr>
              <w:t>我单位申报的所有材料，均真实、完整，如有不实，愿承担相应的责任。</w:t>
            </w:r>
          </w:p>
          <w:p>
            <w:pPr>
              <w:snapToGrid w:val="0"/>
              <w:spacing w:before="62" w:beforeLines="20"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napToGrid w:val="0"/>
              <w:spacing w:before="62" w:beforeLines="20" w:line="36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法定代表人签章：</w:t>
            </w:r>
          </w:p>
          <w:p>
            <w:pPr>
              <w:snapToGrid w:val="0"/>
              <w:spacing w:before="62" w:beforeLines="20"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公章：</w:t>
            </w:r>
          </w:p>
          <w:p>
            <w:pPr>
              <w:snapToGrid w:val="0"/>
              <w:spacing w:before="62" w:beforeLines="20" w:line="360" w:lineRule="auto"/>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pPr>
        <w:spacing w:line="360" w:lineRule="auto"/>
        <w:rPr>
          <w:rFonts w:hint="eastAsia" w:ascii="宋体" w:hAnsi="宋体" w:eastAsia="宋体" w:cs="宋体"/>
          <w:b/>
          <w:sz w:val="24"/>
          <w:szCs w:val="24"/>
        </w:rPr>
      </w:pPr>
      <w:r>
        <w:rPr>
          <w:rFonts w:hint="eastAsia" w:ascii="宋体" w:hAnsi="宋体" w:eastAsia="宋体" w:cs="宋体"/>
          <w:b/>
          <w:sz w:val="24"/>
          <w:szCs w:val="24"/>
        </w:rPr>
        <w:t>二、企业贯标基本情况</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（一）企业</w:t>
      </w:r>
      <w:r>
        <w:rPr>
          <w:rFonts w:hint="eastAsia" w:ascii="宋体" w:hAnsi="宋体" w:eastAsia="宋体" w:cs="宋体"/>
          <w:sz w:val="24"/>
          <w:szCs w:val="24"/>
        </w:rPr>
        <w:t>两化融合、两化融合管理的总体现状和水平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（二）企业推进两化深度融合的需求分析（企业可持续发展面临的内外部环境、企业发展战略转型的迫切要求、获取可持续竞争优势的差距分析、打造新型能力的迫切需求）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（三）企业两化融合管理体系贯标的创新性（</w:t>
      </w:r>
      <w:r>
        <w:rPr>
          <w:rFonts w:hint="eastAsia" w:ascii="宋体" w:hAnsi="宋体" w:eastAsia="宋体" w:cs="宋体"/>
          <w:color w:val="000000"/>
          <w:sz w:val="24"/>
          <w:szCs w:val="24"/>
        </w:rPr>
        <w:t>在推动企业战略转型、管理变革、流程优化、技术升级和数据开发利用方面发挥作用的机制创新与模式创新</w:t>
      </w:r>
      <w:r>
        <w:rPr>
          <w:rFonts w:hint="eastAsia" w:ascii="宋体" w:hAnsi="宋体" w:eastAsia="宋体" w:cs="宋体"/>
          <w:bCs/>
          <w:sz w:val="24"/>
          <w:szCs w:val="24"/>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（四）企业两化融合管理体系贯标的可推广性（贯标经验与做法的示范意义及推广价值、推广可行性、推广范围，以及企业</w:t>
      </w:r>
      <w:r>
        <w:rPr>
          <w:rFonts w:hint="eastAsia" w:ascii="宋体" w:hAnsi="宋体" w:eastAsia="宋体" w:cs="宋体"/>
          <w:color w:val="000000"/>
          <w:sz w:val="24"/>
          <w:szCs w:val="24"/>
        </w:rPr>
        <w:t>在贯标评定结果采信方面取得的重要突破和进展</w:t>
      </w:r>
      <w:r>
        <w:rPr>
          <w:rFonts w:hint="eastAsia" w:ascii="宋体" w:hAnsi="宋体" w:eastAsia="宋体" w:cs="宋体"/>
          <w:bCs/>
          <w:sz w:val="24"/>
          <w:szCs w:val="24"/>
        </w:rPr>
        <w:t>）</w:t>
      </w:r>
    </w:p>
    <w:p>
      <w:pPr>
        <w:spacing w:line="360" w:lineRule="auto"/>
        <w:rPr>
          <w:rFonts w:hint="eastAsia" w:ascii="宋体" w:hAnsi="宋体" w:eastAsia="宋体" w:cs="宋体"/>
          <w:sz w:val="24"/>
          <w:szCs w:val="24"/>
        </w:rPr>
      </w:pPr>
      <w:r>
        <w:rPr>
          <w:rFonts w:hint="eastAsia" w:ascii="宋体" w:hAnsi="宋体" w:eastAsia="宋体" w:cs="宋体"/>
          <w:b/>
          <w:sz w:val="24"/>
          <w:szCs w:val="24"/>
        </w:rPr>
        <w:t>三、企业新型能力建设的做法与成效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（一）企业信息化环境下数字化转型能力识别和打造的方法和路径（</w:t>
      </w:r>
      <w:r>
        <w:rPr>
          <w:rFonts w:hint="eastAsia" w:ascii="宋体" w:hAnsi="宋体" w:eastAsia="宋体" w:cs="宋体"/>
          <w:color w:val="000000"/>
          <w:sz w:val="24"/>
          <w:szCs w:val="24"/>
        </w:rPr>
        <w:t>企业当前阶段急需打造和形成的重点新型能力，对应的量</w:t>
      </w:r>
      <w:r>
        <w:rPr>
          <w:rFonts w:hint="eastAsia" w:ascii="宋体" w:hAnsi="宋体" w:eastAsia="宋体" w:cs="宋体"/>
          <w:sz w:val="24"/>
          <w:szCs w:val="24"/>
        </w:rPr>
        <w:t>化指标和提升目标，以及企业识别和打造新型能力的主要过程、做法和经验）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（二）服务商提供的服务（在新型能力识别与打造的不同阶段，战略、管理、流程、IT、技术、设备等各类服务提供商所提供的产品、解决方案与服务）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（三）企业打造新型能力的主要成效（新型能力量化指标的提升情况、企业发展问题的解决情况）</w:t>
      </w:r>
    </w:p>
    <w:p>
      <w:pPr>
        <w:spacing w:line="360" w:lineRule="auto"/>
        <w:rPr>
          <w:rFonts w:hint="eastAsia" w:ascii="宋体" w:hAnsi="宋体" w:eastAsia="宋体" w:cs="宋体"/>
          <w:sz w:val="24"/>
          <w:szCs w:val="24"/>
        </w:rPr>
      </w:pPr>
      <w:r>
        <w:rPr>
          <w:rFonts w:hint="eastAsia" w:ascii="宋体" w:hAnsi="宋体" w:eastAsia="宋体" w:cs="宋体"/>
          <w:b/>
          <w:sz w:val="24"/>
          <w:szCs w:val="24"/>
        </w:rPr>
        <w:t>四、企业新型能力建设的下一步计划</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企业按照两化融合管理体系标准要求，进行信息化环境下新型能力建设的下一步计划（</w:t>
      </w:r>
      <w:r>
        <w:rPr>
          <w:rFonts w:hint="eastAsia" w:ascii="宋体" w:hAnsi="宋体" w:eastAsia="宋体" w:cs="宋体"/>
          <w:color w:val="000000"/>
          <w:sz w:val="24"/>
          <w:szCs w:val="24"/>
        </w:rPr>
        <w:t>企业在信息化和互联网时代需构建的新型能力体系、</w:t>
      </w:r>
      <w:r>
        <w:rPr>
          <w:rFonts w:hint="eastAsia" w:ascii="宋体" w:hAnsi="宋体" w:eastAsia="宋体" w:cs="宋体"/>
          <w:bCs/>
          <w:sz w:val="24"/>
          <w:szCs w:val="24"/>
        </w:rPr>
        <w:t>下一步拟重点建设的新型能力及量化指标、新型能力建设与提升的主要内容与实施计划）</w:t>
      </w:r>
    </w:p>
    <w:p>
      <w:pPr>
        <w:spacing w:line="360" w:lineRule="auto"/>
        <w:outlineLvl w:val="0"/>
        <w:rPr>
          <w:rFonts w:hint="eastAsia" w:ascii="宋体" w:hAnsi="宋体" w:eastAsia="宋体" w:cs="宋体"/>
          <w:b/>
          <w:sz w:val="24"/>
          <w:szCs w:val="24"/>
        </w:rPr>
      </w:pPr>
      <w:r>
        <w:rPr>
          <w:rFonts w:hint="eastAsia" w:ascii="宋体" w:hAnsi="宋体" w:eastAsia="宋体" w:cs="宋体"/>
          <w:b/>
          <w:sz w:val="24"/>
          <w:szCs w:val="24"/>
        </w:rPr>
        <w:t>五、相关附件</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企业专利、获奖证书及其他证明材料（复印件）</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（填报格式说明：请用A4幅面编辑，正文字体为3号仿宋体，单倍行距。一级标题3号黑体，二级标题3号楷体）</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15875">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3360;mso-width-relative:page;mso-height-relative:page;" filled="f" stroked="f" coordsize="21600,21600" o:gfxdata="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N5wwtMAAAACAQAADwAAAAAAAAABACAAAAAiAAAAZHJzL2Rvd25yZXYueG1sUEsBAhQAFAAA&#10;AAgAh07iQHyRDdG7AQAAUgMAAA4AAAAAAAAAAQAgAAAAIgEAAGRycy9lMm9Eb2MueG1sUEsFBgAA&#10;AAAGAAYAWQEAAE8FAAAAAA==&#10;">
              <v:fill on="f" focussize="0,0"/>
              <v:stroke on="f" weight="1.2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94CD1"/>
    <w:rsid w:val="01FE1A32"/>
    <w:rsid w:val="042D500E"/>
    <w:rsid w:val="1F994CD1"/>
    <w:rsid w:val="5CD04E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2019-08-09T06:40:00Z</dcterms:created>
  <dc:creator>顾建萍</dc:creator>
  <cp:lastModifiedBy>daishun</cp:lastModifiedBy>
  <dcterms:modified xsi:type="dcterms:W3CDTF">2019-08-12T02:40:58Z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