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E4" w:rsidRDefault="00433F15">
      <w:pPr>
        <w:pStyle w:val="Default"/>
        <w:rPr>
          <w:rFonts w:hAnsi="黑体"/>
          <w:sz w:val="32"/>
          <w:szCs w:val="32"/>
        </w:rPr>
      </w:pPr>
      <w:r>
        <w:rPr>
          <w:rFonts w:hint="eastAsia"/>
          <w:sz w:val="32"/>
          <w:szCs w:val="32"/>
        </w:rPr>
        <w:t>附件4</w:t>
      </w:r>
      <w:bookmarkStart w:id="0" w:name="_GoBack"/>
      <w:bookmarkEnd w:id="0"/>
      <w:r>
        <w:rPr>
          <w:rFonts w:hint="eastAsia"/>
          <w:sz w:val="32"/>
          <w:szCs w:val="32"/>
        </w:rPr>
        <w:t>：食品生产企业</w:t>
      </w:r>
      <w:r>
        <w:rPr>
          <w:rFonts w:hAnsi="黑体" w:hint="eastAsia"/>
          <w:sz w:val="32"/>
          <w:szCs w:val="32"/>
        </w:rPr>
        <w:t xml:space="preserve">现场评价标准                                    </w:t>
      </w:r>
    </w:p>
    <w:p w:rsidR="00C422E4" w:rsidRDefault="00433F15">
      <w:pPr>
        <w:adjustRightInd w:val="0"/>
        <w:snapToGrid w:val="0"/>
        <w:ind w:firstLineChars="100" w:firstLine="320"/>
        <w:rPr>
          <w:rFonts w:ascii="黑体" w:eastAsia="黑体" w:hAnsi="黑体"/>
          <w:color w:val="auto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名称：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 </w:t>
      </w:r>
      <w:r>
        <w:rPr>
          <w:rFonts w:ascii="黑体" w:eastAsia="黑体" w:hAnsi="黑体" w:hint="eastAsia"/>
          <w:sz w:val="32"/>
          <w:szCs w:val="32"/>
        </w:rPr>
        <w:t xml:space="preserve">                      评估人员：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</w:t>
      </w:r>
    </w:p>
    <w:tbl>
      <w:tblPr>
        <w:tblStyle w:val="a5"/>
        <w:tblW w:w="14124" w:type="dxa"/>
        <w:jc w:val="center"/>
        <w:tblLayout w:type="fixed"/>
        <w:tblLook w:val="04A0"/>
      </w:tblPr>
      <w:tblGrid>
        <w:gridCol w:w="2132"/>
        <w:gridCol w:w="2100"/>
        <w:gridCol w:w="790"/>
        <w:gridCol w:w="7660"/>
        <w:gridCol w:w="1442"/>
      </w:tblGrid>
      <w:tr w:rsidR="00C422E4">
        <w:trPr>
          <w:trHeight w:val="499"/>
          <w:jc w:val="center"/>
        </w:trPr>
        <w:tc>
          <w:tcPr>
            <w:tcW w:w="213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评价指标</w:t>
            </w:r>
          </w:p>
        </w:tc>
        <w:tc>
          <w:tcPr>
            <w:tcW w:w="210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评价要点</w:t>
            </w: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序号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评价内容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Ansi="仿宋" w:cs="宋体" w:hint="eastAsia"/>
                <w:b/>
                <w:bCs/>
              </w:rPr>
              <w:t>评价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 w:val="restart"/>
            <w:vAlign w:val="center"/>
          </w:tcPr>
          <w:p w:rsidR="00C422E4" w:rsidRDefault="00433F15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_GB2312" w:eastAsia="仿宋_GB2312" w:hAnsi="宋体" w:hint="eastAsia"/>
              </w:rPr>
              <w:t>（一）食品安全标准和良好行为规范落实</w:t>
            </w:r>
          </w:p>
        </w:tc>
        <w:tc>
          <w:tcPr>
            <w:tcW w:w="2100" w:type="dxa"/>
            <w:vMerge w:val="restart"/>
            <w:vAlign w:val="center"/>
          </w:tcPr>
          <w:p w:rsidR="00C422E4" w:rsidRDefault="002A7AAE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</w:t>
            </w:r>
            <w:r w:rsidR="00433F15">
              <w:rPr>
                <w:rFonts w:ascii="仿宋" w:eastAsia="仿宋" w:hAnsi="仿宋"/>
              </w:rPr>
              <w:t>生产环境条件</w:t>
            </w: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1.1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厂区无扬尘、无积水，厂区、车间卫生整洁。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1.2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厂区、车间与有毒、有害场所及其他污染源保持规定的距离，未对生产造成污染。用水符合国家规定的生活饮用水卫生标准。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1.3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卫生间应保持清洁，应设置洗手设施，未与食品生产、包装或贮存等区域直接连通。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1.4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有更衣、洗手、干手、消毒设备、设施，满足正常使用。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1.5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通风、防尘、照明、存放垃圾和废弃物等设备、设施正常运行。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1.6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车间内使用的洗涤剂、消毒剂等化学品应与原料、半成品、成品、包装材料等分隔放置，并有相应的使用记录。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90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1.7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定期检查防鼠、防蝇、防虫害装置的使用情况并有相应检查记录，生产场所无虫害迹象。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C422E4" w:rsidRDefault="002A7AAE">
            <w:pPr>
              <w:pStyle w:val="Defaul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</w:t>
            </w:r>
            <w:r w:rsidR="00433F15">
              <w:rPr>
                <w:rFonts w:ascii="仿宋" w:eastAsia="仿宋" w:hAnsi="仿宋"/>
              </w:rPr>
              <w:t>进货查验</w:t>
            </w: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2.1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查验食品原辅料、食品添加剂、食品相关产品供货者的许可证、产品合格证明文件；供货者无法提供有效合格证明文件的食品原料，有检验记录。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2.2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进货查验记录及证明材料真实、完整，应涵盖采购的原辅料名称、规格、数量、生产日期或者生产批号、保质期、进货日期以及供货者名称、地址、联系方式等信息。记录和凭证保存期限不少于产品保质期期满后六个月，没有明确保质期的，保存期限不少于二年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/>
              </w:rPr>
            </w:pPr>
            <w:r>
              <w:rPr>
                <w:rFonts w:hAnsi="仿宋"/>
              </w:rPr>
              <w:t>2.3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建立和保存食品原辅料、食品添加剂、食品相关产品的贮存、保管记录和领用出库记录。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 w:val="restart"/>
            <w:vAlign w:val="center"/>
          </w:tcPr>
          <w:p w:rsidR="00C422E4" w:rsidRDefault="00433F15">
            <w:pPr>
              <w:widowControl/>
              <w:jc w:val="left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（二）食品安全</w:t>
            </w:r>
          </w:p>
          <w:p w:rsidR="00C422E4" w:rsidRDefault="00433F15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仿宋" w:eastAsia="仿宋" w:hAnsi="仿宋" w:cs="仿宋" w:hint="eastAsia"/>
              </w:rPr>
              <w:t>管理制度/卫生质量管理</w:t>
            </w:r>
          </w:p>
        </w:tc>
        <w:tc>
          <w:tcPr>
            <w:tcW w:w="2100" w:type="dxa"/>
            <w:vMerge w:val="restart"/>
            <w:vAlign w:val="center"/>
          </w:tcPr>
          <w:p w:rsidR="00C422E4" w:rsidRDefault="002A7AAE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3.</w:t>
            </w:r>
            <w:r w:rsidR="00433F15">
              <w:rPr>
                <w:rFonts w:ascii="宋体" w:eastAsia="仿宋" w:hAnsi="宋体" w:cs="宋体" w:hint="eastAsia"/>
              </w:rPr>
              <w:t>生产过程控制</w:t>
            </w: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</w:rPr>
            </w:pPr>
            <w:r>
              <w:rPr>
                <w:rFonts w:hAnsi="仿宋" w:cs="仿宋" w:hint="eastAsia"/>
              </w:rPr>
              <w:t>3.1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建立食品安全自查制度，定期对食品安全状况进行自查。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3.2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建立食品安全管理制度，并严格执行。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6C3728" w:rsidTr="006C3728">
        <w:trPr>
          <w:trHeight w:val="370"/>
          <w:jc w:val="center"/>
        </w:trPr>
        <w:tc>
          <w:tcPr>
            <w:tcW w:w="2132" w:type="dxa"/>
            <w:vMerge/>
            <w:vAlign w:val="center"/>
          </w:tcPr>
          <w:p w:rsidR="006C3728" w:rsidRDefault="006C3728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6C3728" w:rsidRDefault="006C3728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6C3728" w:rsidRDefault="006C3728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3.3</w:t>
            </w:r>
          </w:p>
        </w:tc>
        <w:tc>
          <w:tcPr>
            <w:tcW w:w="7660" w:type="dxa"/>
            <w:vAlign w:val="center"/>
          </w:tcPr>
          <w:p w:rsidR="006C3728" w:rsidRDefault="006C3728">
            <w:pPr>
              <w:widowControl/>
              <w:adjustRightInd w:val="0"/>
              <w:snapToGrid w:val="0"/>
              <w:spacing w:line="4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网络生产企业</w:t>
            </w:r>
            <w:r>
              <w:rPr>
                <w:rFonts w:ascii="仿宋_GB2312" w:eastAsia="仿宋_GB2312" w:hint="eastAsia"/>
              </w:rPr>
              <w:t>主体公示信息</w:t>
            </w:r>
          </w:p>
        </w:tc>
        <w:tc>
          <w:tcPr>
            <w:tcW w:w="1442" w:type="dxa"/>
            <w:vAlign w:val="center"/>
          </w:tcPr>
          <w:p w:rsidR="006C3728" w:rsidRDefault="006C3728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 w:rsidR="006C3728">
              <w:rPr>
                <w:rFonts w:hAnsi="仿宋" w:cs="仿宋" w:hint="eastAsia"/>
              </w:rPr>
              <w:t>4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使用的原辅料、食品添加剂、食品相关产品的品种与索证索票、进货查验记录内容一致。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 w:rsidR="006C3728">
              <w:rPr>
                <w:rFonts w:hAnsi="仿宋" w:cs="仿宋" w:hint="eastAsia"/>
              </w:rPr>
              <w:t>5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建立和保存生产投料记录，包括投料种类、品名、生产日期或批号、使用数量等</w:t>
            </w:r>
            <w:r w:rsidR="00894A61">
              <w:rPr>
                <w:rFonts w:ascii="宋体" w:hAnsi="宋体" w:cs="宋体" w:hint="eastAsia"/>
              </w:rPr>
              <w:t>，能够通过</w:t>
            </w:r>
            <w:r w:rsidR="00EF3B11">
              <w:rPr>
                <w:rFonts w:ascii="宋体" w:hAnsi="宋体" w:cs="宋体" w:hint="eastAsia"/>
              </w:rPr>
              <w:t>信息化系统</w:t>
            </w:r>
            <w:r w:rsidR="00EF3B11">
              <w:rPr>
                <w:rFonts w:ascii="宋体" w:hAnsi="宋体" w:cs="宋体" w:hint="eastAsia"/>
              </w:rPr>
              <w:t>/</w:t>
            </w:r>
            <w:r w:rsidR="00EF3B11">
              <w:rPr>
                <w:rFonts w:ascii="宋体" w:hAnsi="宋体" w:cs="宋体" w:hint="eastAsia"/>
              </w:rPr>
              <w:t>台</w:t>
            </w:r>
            <w:proofErr w:type="gramStart"/>
            <w:r w:rsidR="00EF3B11">
              <w:rPr>
                <w:rFonts w:ascii="宋体" w:hAnsi="宋体" w:cs="宋体" w:hint="eastAsia"/>
              </w:rPr>
              <w:t>帐</w:t>
            </w:r>
            <w:r w:rsidR="00894A61">
              <w:rPr>
                <w:rFonts w:ascii="宋体" w:hAnsi="宋体" w:cs="宋体" w:hint="eastAsia"/>
              </w:rPr>
              <w:t>记录</w:t>
            </w:r>
            <w:proofErr w:type="gramEnd"/>
            <w:r w:rsidR="00894A61">
              <w:rPr>
                <w:rFonts w:ascii="宋体" w:hAnsi="宋体" w:cs="宋体" w:hint="eastAsia"/>
              </w:rPr>
              <w:t>实现有效追溯</w:t>
            </w:r>
            <w:r>
              <w:rPr>
                <w:rFonts w:ascii="宋体" w:hAnsi="宋体" w:cs="宋体" w:hint="eastAsia"/>
              </w:rPr>
              <w:t>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 w:rsidR="006C3728">
              <w:rPr>
                <w:rFonts w:hAnsi="仿宋" w:cs="仿宋" w:hint="eastAsia"/>
              </w:rPr>
              <w:t>6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制定并实施生产工序、设备、贮存、包装等生产关键环节控制要求，建立和保存生产加工过程关键控制点的控制情况记录；</w:t>
            </w:r>
          </w:p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规模以上食品（食品添加剂）及相关产品生产企业普遍推行质量管理体系（</w:t>
            </w:r>
            <w:r>
              <w:rPr>
                <w:rFonts w:ascii="宋体" w:hAnsi="宋体" w:cs="宋体" w:hint="eastAsia"/>
              </w:rPr>
              <w:t>ISO9000</w:t>
            </w:r>
            <w:r>
              <w:rPr>
                <w:rFonts w:ascii="宋体" w:hAnsi="宋体" w:cs="宋体" w:hint="eastAsia"/>
              </w:rPr>
              <w:t>）、职业健康安全管理体系（</w:t>
            </w:r>
            <w:r>
              <w:rPr>
                <w:rFonts w:ascii="宋体" w:hAnsi="宋体" w:cs="宋体" w:hint="eastAsia"/>
              </w:rPr>
              <w:t>ISO18000</w:t>
            </w:r>
            <w:r>
              <w:rPr>
                <w:rFonts w:ascii="宋体" w:hAnsi="宋体" w:cs="宋体" w:hint="eastAsia"/>
              </w:rPr>
              <w:t>）、环境管理体系（</w:t>
            </w:r>
            <w:r>
              <w:rPr>
                <w:rFonts w:ascii="宋体" w:hAnsi="宋体" w:cs="宋体" w:hint="eastAsia"/>
              </w:rPr>
              <w:t>ISO14000</w:t>
            </w:r>
            <w:r>
              <w:rPr>
                <w:rFonts w:ascii="宋体" w:hAnsi="宋体" w:cs="宋体" w:hint="eastAsia"/>
              </w:rPr>
              <w:t>）、良好生产规范（</w:t>
            </w:r>
            <w:r>
              <w:rPr>
                <w:rFonts w:ascii="宋体" w:hAnsi="宋体" w:cs="宋体" w:hint="eastAsia"/>
              </w:rPr>
              <w:t>GMP</w:t>
            </w:r>
            <w:r>
              <w:rPr>
                <w:rFonts w:ascii="宋体" w:hAnsi="宋体" w:cs="宋体" w:hint="eastAsia"/>
              </w:rPr>
              <w:t>）、危害分析与关键控制点体系（</w:t>
            </w:r>
            <w:r>
              <w:rPr>
                <w:rFonts w:ascii="宋体" w:hAnsi="宋体" w:cs="宋体" w:hint="eastAsia"/>
              </w:rPr>
              <w:t>HACCP</w:t>
            </w:r>
            <w:r>
              <w:rPr>
                <w:rFonts w:ascii="宋体" w:hAnsi="宋体" w:cs="宋体" w:hint="eastAsia"/>
              </w:rPr>
              <w:t>）、食品安全管理体系（</w:t>
            </w:r>
            <w:r>
              <w:rPr>
                <w:rFonts w:ascii="宋体" w:hAnsi="宋体" w:cs="宋体" w:hint="eastAsia"/>
              </w:rPr>
              <w:t>ISO22000</w:t>
            </w:r>
            <w:r>
              <w:rPr>
                <w:rFonts w:ascii="宋体" w:hAnsi="宋体" w:cs="宋体" w:hint="eastAsia"/>
              </w:rPr>
              <w:t>）、</w:t>
            </w:r>
            <w:r>
              <w:rPr>
                <w:rFonts w:ascii="宋体" w:hAnsi="宋体" w:cs="宋体" w:hint="eastAsia"/>
              </w:rPr>
              <w:t>MSC</w:t>
            </w:r>
            <w:r>
              <w:rPr>
                <w:rFonts w:ascii="宋体" w:hAnsi="宋体" w:cs="宋体" w:hint="eastAsia"/>
              </w:rPr>
              <w:t>可持续海产品认证、</w:t>
            </w:r>
            <w:r>
              <w:rPr>
                <w:rFonts w:ascii="宋体" w:hAnsi="宋体" w:cs="宋体" w:hint="eastAsia"/>
              </w:rPr>
              <w:t>FSC</w:t>
            </w:r>
            <w:r>
              <w:rPr>
                <w:rFonts w:ascii="宋体" w:hAnsi="宋体" w:cs="宋体" w:hint="eastAsia"/>
              </w:rPr>
              <w:t>森林认证等相关标准认证工作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 w:rsidR="006C3728">
              <w:rPr>
                <w:rFonts w:hAnsi="仿宋" w:cs="仿宋" w:hint="eastAsia"/>
              </w:rPr>
              <w:t>7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生产现场未发现人流、物流交叉污染；未发现原辅料、半成品与直接入口食品交叉污染现象。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 w:rsidR="006C3728">
              <w:rPr>
                <w:rFonts w:hAnsi="仿宋" w:cs="仿宋" w:hint="eastAsia"/>
              </w:rPr>
              <w:t>8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有温、湿度等生产环境监测要求的，定期进行监测并记录。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</w:t>
            </w:r>
            <w:r w:rsidR="006C3728">
              <w:rPr>
                <w:rFonts w:hAnsi="仿宋" w:cs="仿宋" w:hint="eastAsia"/>
              </w:rPr>
              <w:t>9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生产设备、设施定期维护保养并做好记录。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3.1</w:t>
            </w:r>
            <w:r w:rsidR="006C3728">
              <w:rPr>
                <w:rFonts w:hAnsi="仿宋" w:cs="仿宋" w:hint="eastAsia"/>
              </w:rPr>
              <w:t>0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食品标签如实、依法标注，未发现标注虚假生产日期或批号的情况。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27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3.1</w:t>
            </w:r>
            <w:r w:rsidR="006C3728">
              <w:rPr>
                <w:rFonts w:hAnsi="仿宋" w:cs="仿宋" w:hint="eastAsia"/>
              </w:rPr>
              <w:t>1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工作人员穿戴工作衣帽，生产车间内未发现与生产无关的个人或者其他</w:t>
            </w:r>
            <w:r>
              <w:rPr>
                <w:rFonts w:ascii="宋体" w:hAnsi="宋体" w:cs="宋体" w:hint="eastAsia"/>
              </w:rPr>
              <w:lastRenderedPageBreak/>
              <w:t>与生产不相关物品，员工洗手消毒后进入生产车间并有卫生防护措施。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lastRenderedPageBreak/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C422E4" w:rsidRDefault="002A7AAE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4.</w:t>
            </w:r>
            <w:r w:rsidR="00433F15">
              <w:rPr>
                <w:rFonts w:ascii="宋体" w:eastAsia="仿宋" w:hAnsi="宋体" w:cs="宋体" w:hint="eastAsia"/>
              </w:rPr>
              <w:t>产品检验</w:t>
            </w: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4.1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企业自检的，应具备与所检项目适应的检验室和检验能力，有检验相关设备及化学试剂，检验仪器设备按期检定；不能自检的，应当委托有资质的检验机构进行检验。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4.2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有与生产产品相适应的食品安全标准文本，按照食品安全标准规定进行检验。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4.3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制定并实施原料检验、半成品检验、成品出厂检验等检验控制要求，建立和保存原始检验数据和检验报告记录，检验记录真实、完整。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C422E4" w:rsidRDefault="002A7AAE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5.</w:t>
            </w:r>
            <w:r w:rsidR="00433F15">
              <w:rPr>
                <w:rFonts w:ascii="宋体" w:eastAsia="仿宋" w:hAnsi="宋体" w:cs="宋体" w:hint="eastAsia"/>
              </w:rPr>
              <w:t>贮存与销售</w:t>
            </w: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5.1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原辅料和成品的贮存有专人管理，贮存条件、方式符合要求。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5.2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食品添加剂应当专门贮存，明显标示，专人管理。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5.3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仓库温湿度应符合要求。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5.4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建立销售台帐，销售台账如实记录食品的名称、规格、数量、生产日期或者生产批号、检验合格证明、销售日期以及购货者名称、地址、联系方式等内容。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C422E4" w:rsidRDefault="002A7AAE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6.</w:t>
            </w:r>
            <w:r w:rsidR="00433F15">
              <w:rPr>
                <w:rFonts w:ascii="宋体" w:eastAsia="仿宋" w:hAnsi="宋体" w:cs="宋体" w:hint="eastAsia"/>
              </w:rPr>
              <w:t>不合格品管理和食品召回</w:t>
            </w: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6.1</w:t>
            </w:r>
          </w:p>
        </w:tc>
        <w:tc>
          <w:tcPr>
            <w:tcW w:w="766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建立和保存不合格品的处置记录，不合格品的批次、数量应与记录一致。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C422E4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C422E4" w:rsidRDefault="00C422E4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6.2</w:t>
            </w:r>
          </w:p>
        </w:tc>
        <w:tc>
          <w:tcPr>
            <w:tcW w:w="7660" w:type="dxa"/>
            <w:vAlign w:val="center"/>
          </w:tcPr>
          <w:p w:rsidR="00C422E4" w:rsidRDefault="00EE7262" w:rsidP="00EE7262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建立不安全食品召回制度，</w:t>
            </w:r>
            <w:r w:rsidR="00433F15">
              <w:rPr>
                <w:rFonts w:ascii="宋体" w:hAnsi="宋体" w:cs="宋体" w:hint="eastAsia"/>
              </w:rPr>
              <w:t>实施召回</w:t>
            </w:r>
            <w:r>
              <w:rPr>
                <w:rFonts w:ascii="宋体" w:hAnsi="宋体" w:cs="宋体" w:hint="eastAsia"/>
              </w:rPr>
              <w:t>的</w:t>
            </w:r>
            <w:r w:rsidR="00433F15">
              <w:rPr>
                <w:rFonts w:ascii="宋体" w:hAnsi="宋体" w:cs="宋体" w:hint="eastAsia"/>
              </w:rPr>
              <w:t>，有召回计划、公告等</w:t>
            </w:r>
            <w:r>
              <w:rPr>
                <w:rFonts w:ascii="宋体" w:hAnsi="宋体" w:cs="宋体" w:hint="eastAsia"/>
              </w:rPr>
              <w:t>以</w:t>
            </w:r>
            <w:r w:rsidR="00433F15">
              <w:rPr>
                <w:rFonts w:ascii="宋体" w:hAnsi="宋体" w:cs="宋体" w:hint="eastAsia"/>
              </w:rPr>
              <w:t>及召回食品处置记录。</w:t>
            </w:r>
          </w:p>
        </w:tc>
        <w:tc>
          <w:tcPr>
            <w:tcW w:w="1442" w:type="dxa"/>
            <w:vAlign w:val="center"/>
          </w:tcPr>
          <w:p w:rsidR="00C422E4" w:rsidRDefault="00433F1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 w:val="restart"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仿宋_GB2312" w:eastAsia="仿宋_GB2312" w:hAnsi="宋体" w:hint="eastAsia"/>
              </w:rPr>
              <w:t>（三）日常检查</w:t>
            </w:r>
          </w:p>
        </w:tc>
        <w:tc>
          <w:tcPr>
            <w:tcW w:w="2100" w:type="dxa"/>
            <w:vMerge w:val="restart"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7.</w:t>
            </w:r>
            <w:r>
              <w:rPr>
                <w:rFonts w:ascii="宋体" w:eastAsia="仿宋" w:hAnsi="宋体" w:cs="宋体" w:hint="eastAsia"/>
              </w:rPr>
              <w:t>从业人员管理</w:t>
            </w: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7.1</w:t>
            </w:r>
          </w:p>
        </w:tc>
        <w:tc>
          <w:tcPr>
            <w:tcW w:w="766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有食品安全管理人员、检验人员、负责人；规模以上食品生产经营单位需设置食品安全管理机构，明确分管负责人。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7.2</w:t>
            </w:r>
          </w:p>
        </w:tc>
        <w:tc>
          <w:tcPr>
            <w:tcW w:w="766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建立从业人员健康管理制度，直接接触食品人员</w:t>
            </w:r>
            <w:r w:rsidR="00863A68">
              <w:rPr>
                <w:rFonts w:ascii="宋体" w:hAnsi="宋体" w:cs="宋体" w:hint="eastAsia"/>
              </w:rPr>
              <w:t>持</w:t>
            </w:r>
            <w:r>
              <w:rPr>
                <w:rFonts w:ascii="宋体" w:hAnsi="宋体" w:cs="宋体" w:hint="eastAsia"/>
              </w:rPr>
              <w:t>有健康证明，健康证明</w:t>
            </w:r>
            <w:r w:rsidR="00863A68">
              <w:rPr>
                <w:rFonts w:ascii="宋体" w:hAnsi="宋体" w:cs="宋体" w:hint="eastAsia"/>
              </w:rPr>
              <w:t>持证</w:t>
            </w:r>
            <w:r w:rsidR="00863A68" w:rsidRPr="00863A68">
              <w:rPr>
                <w:rFonts w:hAnsi="仿宋" w:cs="宋体" w:hint="eastAsia"/>
              </w:rPr>
              <w:t>率100%并</w:t>
            </w:r>
            <w:r>
              <w:rPr>
                <w:rFonts w:ascii="宋体" w:hAnsi="宋体" w:cs="宋体" w:hint="eastAsia"/>
              </w:rPr>
              <w:t>在有效期内。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7.3</w:t>
            </w:r>
          </w:p>
        </w:tc>
        <w:tc>
          <w:tcPr>
            <w:tcW w:w="7660" w:type="dxa"/>
            <w:vAlign w:val="center"/>
          </w:tcPr>
          <w:p w:rsidR="001D1011" w:rsidRDefault="001D1011" w:rsidP="00A25975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有从业人员食品安全知识培训制度，并有相关培训记录；单位负责人、食品安全管理人员、主要从业人员每人每年接受食品安全法律法规、科</w:t>
            </w:r>
            <w:r>
              <w:rPr>
                <w:rFonts w:ascii="宋体" w:hAnsi="宋体" w:cs="宋体" w:hint="eastAsia"/>
              </w:rPr>
              <w:lastRenderedPageBreak/>
              <w:t>学知识和行业道德伦理的集中培训不少于</w:t>
            </w:r>
            <w:r>
              <w:rPr>
                <w:rFonts w:ascii="宋体" w:hAnsi="宋体" w:cs="宋体" w:hint="eastAsia"/>
              </w:rPr>
              <w:t>40</w:t>
            </w:r>
            <w:r>
              <w:rPr>
                <w:rFonts w:ascii="宋体" w:hAnsi="宋体" w:cs="宋体" w:hint="eastAsia"/>
              </w:rPr>
              <w:t>小时。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lastRenderedPageBreak/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8.</w:t>
            </w:r>
            <w:r>
              <w:rPr>
                <w:rFonts w:ascii="宋体" w:eastAsia="仿宋" w:hAnsi="宋体" w:cs="宋体" w:hint="eastAsia"/>
              </w:rPr>
              <w:t>食品安全事故处置</w:t>
            </w: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8.1</w:t>
            </w:r>
          </w:p>
        </w:tc>
        <w:tc>
          <w:tcPr>
            <w:tcW w:w="766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有定期排查食品安全风险隐患的记录。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8.2</w:t>
            </w:r>
          </w:p>
        </w:tc>
        <w:tc>
          <w:tcPr>
            <w:tcW w:w="766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有按照食品安全应急预案</w:t>
            </w:r>
            <w:r w:rsidR="00580826">
              <w:rPr>
                <w:rFonts w:ascii="宋体" w:hAnsi="宋体" w:cs="宋体" w:hint="eastAsia"/>
              </w:rPr>
              <w:t>/</w:t>
            </w:r>
            <w:r w:rsidR="00580826">
              <w:rPr>
                <w:rFonts w:ascii="宋体" w:hAnsi="宋体" w:cs="宋体" w:hint="eastAsia"/>
              </w:rPr>
              <w:t>食品安全事故处置方案，</w:t>
            </w:r>
            <w:r>
              <w:rPr>
                <w:rFonts w:ascii="宋体" w:hAnsi="宋体" w:cs="宋体" w:hint="eastAsia"/>
              </w:rPr>
              <w:t>定期</w:t>
            </w:r>
            <w:r w:rsidR="00580826">
              <w:rPr>
                <w:rFonts w:ascii="宋体" w:hAnsi="宋体" w:cs="宋体" w:hint="eastAsia"/>
              </w:rPr>
              <w:t>开展</w:t>
            </w:r>
            <w:r>
              <w:rPr>
                <w:rFonts w:ascii="宋体" w:hAnsi="宋体" w:cs="宋体" w:hint="eastAsia"/>
              </w:rPr>
              <w:t>演练，落实食品安全防范措施的记录。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8.3</w:t>
            </w:r>
          </w:p>
        </w:tc>
        <w:tc>
          <w:tcPr>
            <w:tcW w:w="766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发生食品安全事故的，有处置食品安全事故记录。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 w:val="restart"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宋体" w:eastAsia="仿宋" w:hAnsi="宋体" w:cs="宋体" w:hint="eastAsia"/>
              </w:rPr>
              <w:t>9.</w:t>
            </w:r>
            <w:r>
              <w:rPr>
                <w:rFonts w:ascii="宋体" w:eastAsia="仿宋" w:hAnsi="宋体" w:cs="宋体" w:hint="eastAsia"/>
              </w:rPr>
              <w:t>监督检查</w:t>
            </w: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9.1</w:t>
            </w:r>
          </w:p>
        </w:tc>
        <w:tc>
          <w:tcPr>
            <w:tcW w:w="7660" w:type="dxa"/>
            <w:vAlign w:val="center"/>
          </w:tcPr>
          <w:p w:rsidR="001D1011" w:rsidRDefault="006C3728" w:rsidP="006C3728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持有的营业执照、</w:t>
            </w:r>
            <w:r w:rsidR="001D1011">
              <w:rPr>
                <w:rFonts w:ascii="宋体" w:hAnsi="宋体" w:cs="宋体" w:hint="eastAsia"/>
              </w:rPr>
              <w:t>食品生产许可证在有效期内。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Ansi="仿宋" w:cs="宋体"/>
              </w:rPr>
            </w:pPr>
            <w:r>
              <w:rPr>
                <w:rFonts w:hAnsi="仿宋" w:cs="宋体" w:hint="eastAsia"/>
              </w:rPr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9.2</w:t>
            </w:r>
          </w:p>
        </w:tc>
        <w:tc>
          <w:tcPr>
            <w:tcW w:w="766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日常监督检查记录以适当形式进行公开。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  <w:r>
              <w:rPr>
                <w:rFonts w:ascii="仿宋" w:eastAsia="仿宋" w:hAnsi="仿宋" w:cs="宋体" w:hint="eastAsia"/>
              </w:rPr>
              <w:t>□是□否</w:t>
            </w:r>
          </w:p>
        </w:tc>
      </w:tr>
      <w:tr w:rsidR="001D1011">
        <w:trPr>
          <w:trHeight w:val="499"/>
          <w:jc w:val="center"/>
        </w:trPr>
        <w:tc>
          <w:tcPr>
            <w:tcW w:w="2132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2100" w:type="dxa"/>
            <w:vMerge/>
            <w:vAlign w:val="center"/>
          </w:tcPr>
          <w:p w:rsidR="001D1011" w:rsidRDefault="001D1011">
            <w:pPr>
              <w:pStyle w:val="Default"/>
              <w:jc w:val="center"/>
              <w:rPr>
                <w:rFonts w:ascii="宋体" w:eastAsia="仿宋" w:hAnsi="宋体" w:cs="宋体"/>
              </w:rPr>
            </w:pPr>
          </w:p>
        </w:tc>
        <w:tc>
          <w:tcPr>
            <w:tcW w:w="79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Ansi="仿宋" w:cs="仿宋"/>
              </w:rPr>
            </w:pPr>
            <w:r>
              <w:rPr>
                <w:rFonts w:hAnsi="仿宋" w:cs="仿宋" w:hint="eastAsia"/>
              </w:rPr>
              <w:t>9.3</w:t>
            </w:r>
          </w:p>
        </w:tc>
        <w:tc>
          <w:tcPr>
            <w:tcW w:w="7660" w:type="dxa"/>
            <w:vAlign w:val="center"/>
          </w:tcPr>
          <w:p w:rsidR="001D1011" w:rsidRDefault="001D1011">
            <w:pPr>
              <w:widowControl/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hAnsi="仿宋" w:hint="eastAsia"/>
              </w:rPr>
              <w:t>监督检查记录中存在问题的，企业须及时进行整改。</w:t>
            </w:r>
          </w:p>
        </w:tc>
        <w:tc>
          <w:tcPr>
            <w:tcW w:w="1442" w:type="dxa"/>
            <w:vAlign w:val="center"/>
          </w:tcPr>
          <w:p w:rsidR="001D1011" w:rsidRDefault="001D1011">
            <w:pPr>
              <w:pStyle w:val="Defaul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□是□否</w:t>
            </w:r>
          </w:p>
        </w:tc>
      </w:tr>
    </w:tbl>
    <w:p w:rsidR="00C422E4" w:rsidRDefault="00C422E4">
      <w:pPr>
        <w:pStyle w:val="Default"/>
        <w:rPr>
          <w:rFonts w:ascii="宋体" w:eastAsia="仿宋" w:hAnsi="宋体" w:cs="宋体"/>
        </w:rPr>
      </w:pPr>
    </w:p>
    <w:sectPr w:rsidR="00C422E4" w:rsidSect="00C422E4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58F" w:rsidRDefault="0081158F" w:rsidP="00C422E4">
      <w:r>
        <w:separator/>
      </w:r>
    </w:p>
  </w:endnote>
  <w:endnote w:type="continuationSeparator" w:id="0">
    <w:p w:rsidR="0081158F" w:rsidRDefault="0081158F" w:rsidP="00C42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512282"/>
    </w:sdtPr>
    <w:sdtContent>
      <w:p w:rsidR="00C422E4" w:rsidRDefault="007C2359">
        <w:pPr>
          <w:pStyle w:val="a3"/>
          <w:jc w:val="center"/>
        </w:pPr>
        <w:r>
          <w:fldChar w:fldCharType="begin"/>
        </w:r>
        <w:r w:rsidR="00433F15">
          <w:instrText xml:space="preserve"> PAGE   \* MERGEFORMAT </w:instrText>
        </w:r>
        <w:r>
          <w:fldChar w:fldCharType="separate"/>
        </w:r>
        <w:r w:rsidR="00EE7262" w:rsidRPr="00EE7262">
          <w:rPr>
            <w:noProof/>
            <w:lang w:val="zh-CN"/>
          </w:rPr>
          <w:t>3</w:t>
        </w:r>
        <w:r>
          <w:fldChar w:fldCharType="end"/>
        </w:r>
      </w:p>
    </w:sdtContent>
  </w:sdt>
  <w:p w:rsidR="00C422E4" w:rsidRDefault="00C422E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58F" w:rsidRDefault="0081158F" w:rsidP="00C422E4">
      <w:r>
        <w:separator/>
      </w:r>
    </w:p>
  </w:footnote>
  <w:footnote w:type="continuationSeparator" w:id="0">
    <w:p w:rsidR="0081158F" w:rsidRDefault="0081158F" w:rsidP="00C422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457"/>
    <w:rsid w:val="00006232"/>
    <w:rsid w:val="00015151"/>
    <w:rsid w:val="0004707B"/>
    <w:rsid w:val="00055229"/>
    <w:rsid w:val="000901CF"/>
    <w:rsid w:val="000A074C"/>
    <w:rsid w:val="000D5DFF"/>
    <w:rsid w:val="000F2E3D"/>
    <w:rsid w:val="00130093"/>
    <w:rsid w:val="0017006B"/>
    <w:rsid w:val="00181759"/>
    <w:rsid w:val="001846F4"/>
    <w:rsid w:val="001B6173"/>
    <w:rsid w:val="001D1011"/>
    <w:rsid w:val="001E0A8A"/>
    <w:rsid w:val="00206DB7"/>
    <w:rsid w:val="002110D7"/>
    <w:rsid w:val="002307ED"/>
    <w:rsid w:val="002348C7"/>
    <w:rsid w:val="002504E6"/>
    <w:rsid w:val="002834DD"/>
    <w:rsid w:val="0029327D"/>
    <w:rsid w:val="00297427"/>
    <w:rsid w:val="002A7AAE"/>
    <w:rsid w:val="002B7CBC"/>
    <w:rsid w:val="002D7A42"/>
    <w:rsid w:val="002F130F"/>
    <w:rsid w:val="003104D8"/>
    <w:rsid w:val="00373871"/>
    <w:rsid w:val="003C2C8B"/>
    <w:rsid w:val="004052B2"/>
    <w:rsid w:val="00410969"/>
    <w:rsid w:val="00415950"/>
    <w:rsid w:val="00433F15"/>
    <w:rsid w:val="00487360"/>
    <w:rsid w:val="004F2CC2"/>
    <w:rsid w:val="005012ED"/>
    <w:rsid w:val="00555C1C"/>
    <w:rsid w:val="00580826"/>
    <w:rsid w:val="005C28DE"/>
    <w:rsid w:val="005D712D"/>
    <w:rsid w:val="005E43D5"/>
    <w:rsid w:val="005F54E0"/>
    <w:rsid w:val="00616EFB"/>
    <w:rsid w:val="006836C9"/>
    <w:rsid w:val="00695C9F"/>
    <w:rsid w:val="006C08EF"/>
    <w:rsid w:val="006C3728"/>
    <w:rsid w:val="006E0FEB"/>
    <w:rsid w:val="006E4E8D"/>
    <w:rsid w:val="00725502"/>
    <w:rsid w:val="00750E01"/>
    <w:rsid w:val="00760E04"/>
    <w:rsid w:val="007672C8"/>
    <w:rsid w:val="007B7EDA"/>
    <w:rsid w:val="007C2359"/>
    <w:rsid w:val="007D6744"/>
    <w:rsid w:val="007E31E7"/>
    <w:rsid w:val="00805F4A"/>
    <w:rsid w:val="0081158F"/>
    <w:rsid w:val="00814446"/>
    <w:rsid w:val="00832F31"/>
    <w:rsid w:val="00843D8A"/>
    <w:rsid w:val="00863A68"/>
    <w:rsid w:val="00874503"/>
    <w:rsid w:val="00883C7A"/>
    <w:rsid w:val="00894A61"/>
    <w:rsid w:val="008A2FFD"/>
    <w:rsid w:val="008A3979"/>
    <w:rsid w:val="008A3B1F"/>
    <w:rsid w:val="008F6305"/>
    <w:rsid w:val="009521CB"/>
    <w:rsid w:val="00961FBC"/>
    <w:rsid w:val="009723FE"/>
    <w:rsid w:val="00981FAE"/>
    <w:rsid w:val="00A05C25"/>
    <w:rsid w:val="00A25975"/>
    <w:rsid w:val="00A27CB8"/>
    <w:rsid w:val="00A356F3"/>
    <w:rsid w:val="00A556DD"/>
    <w:rsid w:val="00B3719A"/>
    <w:rsid w:val="00B70F9C"/>
    <w:rsid w:val="00B969FE"/>
    <w:rsid w:val="00C024F8"/>
    <w:rsid w:val="00C13D26"/>
    <w:rsid w:val="00C347D7"/>
    <w:rsid w:val="00C418AD"/>
    <w:rsid w:val="00C422E4"/>
    <w:rsid w:val="00C46890"/>
    <w:rsid w:val="00C50BEA"/>
    <w:rsid w:val="00C656E4"/>
    <w:rsid w:val="00C8377C"/>
    <w:rsid w:val="00C97B12"/>
    <w:rsid w:val="00CB2457"/>
    <w:rsid w:val="00CC3329"/>
    <w:rsid w:val="00CC3E9C"/>
    <w:rsid w:val="00CF15CF"/>
    <w:rsid w:val="00D45609"/>
    <w:rsid w:val="00D539B2"/>
    <w:rsid w:val="00D71A46"/>
    <w:rsid w:val="00DC1909"/>
    <w:rsid w:val="00DE1A5B"/>
    <w:rsid w:val="00DF7AC2"/>
    <w:rsid w:val="00E1140A"/>
    <w:rsid w:val="00E43761"/>
    <w:rsid w:val="00E5782E"/>
    <w:rsid w:val="00E67FFD"/>
    <w:rsid w:val="00EC4A38"/>
    <w:rsid w:val="00EE7262"/>
    <w:rsid w:val="00EF3B11"/>
    <w:rsid w:val="00EF493A"/>
    <w:rsid w:val="00F33B15"/>
    <w:rsid w:val="00F43705"/>
    <w:rsid w:val="00F82217"/>
    <w:rsid w:val="00FB0F2F"/>
    <w:rsid w:val="00FD044D"/>
    <w:rsid w:val="01686500"/>
    <w:rsid w:val="034164F8"/>
    <w:rsid w:val="07E10771"/>
    <w:rsid w:val="14C607D5"/>
    <w:rsid w:val="17DB2333"/>
    <w:rsid w:val="21042385"/>
    <w:rsid w:val="2AAC2808"/>
    <w:rsid w:val="3B1E47A1"/>
    <w:rsid w:val="3B331F6B"/>
    <w:rsid w:val="3C0001D6"/>
    <w:rsid w:val="3C650EA7"/>
    <w:rsid w:val="49B848DC"/>
    <w:rsid w:val="5BEA7D56"/>
    <w:rsid w:val="5C2B483F"/>
    <w:rsid w:val="5F5B52DB"/>
    <w:rsid w:val="672D3989"/>
    <w:rsid w:val="67451FF9"/>
    <w:rsid w:val="70F4461D"/>
    <w:rsid w:val="73D13E20"/>
    <w:rsid w:val="79032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E4"/>
    <w:pPr>
      <w:widowControl w:val="0"/>
      <w:jc w:val="both"/>
    </w:pPr>
    <w:rPr>
      <w:rFonts w:ascii="仿宋" w:eastAsia="仿宋" w:hAnsiTheme="minorHAnsi" w:cs="黑体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42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42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C42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C422E4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C422E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422E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A7AA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A7AAE"/>
    <w:rPr>
      <w:rFonts w:ascii="仿宋" w:eastAsia="仿宋" w:hAnsiTheme="minorHAnsi" w:cs="黑体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D335AC-829A-4B36-9E7D-E3647A45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370</Words>
  <Characters>2112</Characters>
  <Application>Microsoft Office Word</Application>
  <DocSecurity>0</DocSecurity>
  <Lines>17</Lines>
  <Paragraphs>4</Paragraphs>
  <ScaleCrop>false</ScaleCrop>
  <Company>Microsoft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史学良</cp:lastModifiedBy>
  <cp:revision>74</cp:revision>
  <dcterms:created xsi:type="dcterms:W3CDTF">2017-10-18T07:04:00Z</dcterms:created>
  <dcterms:modified xsi:type="dcterms:W3CDTF">2019-02-11T07:21:00Z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