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rPr>
          <w:sz w:val="32"/>
          <w:szCs w:val="32"/>
        </w:rPr>
      </w:pPr>
      <w:r>
        <w:rPr>
          <w:rFonts w:hint="eastAsia"/>
          <w:bCs/>
          <w:sz w:val="32"/>
          <w:szCs w:val="32"/>
        </w:rPr>
        <w:t>附件3：</w:t>
      </w:r>
      <w:r>
        <w:rPr>
          <w:rFonts w:hint="eastAsia"/>
          <w:sz w:val="32"/>
          <w:szCs w:val="32"/>
        </w:rPr>
        <w:t xml:space="preserve"> </w:t>
      </w:r>
      <w:bookmarkStart w:id="0" w:name="_GoBack"/>
      <w:bookmarkEnd w:id="0"/>
      <w:r>
        <w:rPr>
          <w:rFonts w:hint="eastAsia"/>
          <w:sz w:val="32"/>
          <w:szCs w:val="32"/>
        </w:rPr>
        <w:t>餐饮服务单位（含网络餐饮）</w:t>
      </w:r>
      <w:r>
        <w:rPr>
          <w:rFonts w:hint="eastAsia" w:hAnsi="黑体"/>
          <w:sz w:val="32"/>
          <w:szCs w:val="32"/>
        </w:rPr>
        <w:t xml:space="preserve">现场评价标准表     </w:t>
      </w:r>
      <w:r>
        <w:rPr>
          <w:rFonts w:hint="eastAsia"/>
          <w:sz w:val="32"/>
          <w:szCs w:val="32"/>
        </w:rPr>
        <w:t xml:space="preserve">         </w:t>
      </w:r>
    </w:p>
    <w:p>
      <w:pPr>
        <w:pStyle w:val="7"/>
      </w:pPr>
      <w:r>
        <w:rPr>
          <w:rFonts w:hint="eastAsia" w:hAnsi="黑体"/>
          <w:sz w:val="32"/>
          <w:szCs w:val="32"/>
        </w:rPr>
        <w:t>名称：</w:t>
      </w:r>
      <w:r>
        <w:rPr>
          <w:rFonts w:hint="eastAsia" w:hAnsi="黑体"/>
          <w:sz w:val="32"/>
          <w:szCs w:val="32"/>
          <w:u w:val="single"/>
        </w:rPr>
        <w:t xml:space="preserve">                            </w:t>
      </w:r>
      <w:r>
        <w:rPr>
          <w:rFonts w:hint="eastAsia" w:hAnsi="黑体"/>
          <w:sz w:val="32"/>
          <w:szCs w:val="32"/>
        </w:rPr>
        <w:t xml:space="preserve">                      评估人员：</w:t>
      </w:r>
      <w:r>
        <w:rPr>
          <w:rFonts w:hint="eastAsia" w:hAnsi="黑体"/>
          <w:sz w:val="32"/>
          <w:szCs w:val="32"/>
          <w:u w:val="single"/>
        </w:rPr>
        <w:t xml:space="preserve">                 </w:t>
      </w:r>
    </w:p>
    <w:tbl>
      <w:tblPr>
        <w:tblStyle w:val="5"/>
        <w:tblW w:w="1396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0"/>
        <w:gridCol w:w="2080"/>
        <w:gridCol w:w="790"/>
        <w:gridCol w:w="8110"/>
        <w:gridCol w:w="1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9" w:hRule="atLeast"/>
          <w:jc w:val="center"/>
        </w:trPr>
        <w:tc>
          <w:tcPr>
            <w:tcW w:w="1690" w:type="dxa"/>
            <w:vAlign w:val="center"/>
          </w:tcPr>
          <w:p>
            <w:pPr>
              <w:jc w:val="center"/>
              <w:rPr>
                <w:rFonts w:hAnsi="仿宋"/>
              </w:rPr>
            </w:pPr>
            <w:r>
              <w:t xml:space="preserve">           </w:t>
            </w:r>
            <w:r>
              <w:rPr>
                <w:rFonts w:hint="eastAsia" w:ascii="宋体" w:hAnsi="宋体"/>
                <w:b/>
                <w:bCs/>
              </w:rPr>
              <w:t>评价</w:t>
            </w:r>
            <w:r>
              <w:rPr>
                <w:rFonts w:hint="eastAsia" w:ascii="宋体" w:hAnsi="宋体"/>
                <w:b/>
                <w:bCs/>
                <w:lang w:val="zh-TW" w:eastAsia="zh-TW"/>
              </w:rPr>
              <w:t>标准</w:t>
            </w:r>
          </w:p>
        </w:tc>
        <w:tc>
          <w:tcPr>
            <w:tcW w:w="2080" w:type="dxa"/>
            <w:vAlign w:val="center"/>
          </w:tcPr>
          <w:p>
            <w:pPr>
              <w:jc w:val="center"/>
              <w:rPr>
                <w:rFonts w:hAnsi="仿宋"/>
              </w:rPr>
            </w:pPr>
            <w:r>
              <w:rPr>
                <w:rFonts w:hint="eastAsia" w:ascii="宋体" w:hAnsi="宋体"/>
                <w:b/>
                <w:bCs/>
                <w:lang w:val="zh-TW"/>
              </w:rPr>
              <w:t>评价</w:t>
            </w:r>
            <w:r>
              <w:rPr>
                <w:rFonts w:hint="eastAsia" w:ascii="宋体" w:hAnsi="宋体"/>
                <w:b/>
                <w:bCs/>
              </w:rPr>
              <w:t>要</w:t>
            </w:r>
            <w:r>
              <w:rPr>
                <w:rFonts w:hint="eastAsia" w:ascii="宋体" w:hAnsi="宋体"/>
                <w:b/>
                <w:bCs/>
                <w:lang w:val="zh-TW"/>
              </w:rPr>
              <w:t>点</w:t>
            </w:r>
          </w:p>
        </w:tc>
        <w:tc>
          <w:tcPr>
            <w:tcW w:w="790" w:type="dxa"/>
            <w:vAlign w:val="center"/>
          </w:tcPr>
          <w:p>
            <w:pPr>
              <w:jc w:val="center"/>
              <w:rPr>
                <w:rFonts w:hAnsi="仿宋"/>
              </w:rPr>
            </w:pPr>
            <w:r>
              <w:rPr>
                <w:rFonts w:hint="eastAsia" w:ascii="宋体" w:hAnsi="宋体"/>
                <w:b/>
                <w:bCs/>
              </w:rPr>
              <w:t>序号</w:t>
            </w:r>
          </w:p>
        </w:tc>
        <w:tc>
          <w:tcPr>
            <w:tcW w:w="8110" w:type="dxa"/>
            <w:vAlign w:val="center"/>
          </w:tcPr>
          <w:p>
            <w:pPr>
              <w:widowControl/>
              <w:adjustRightInd w:val="0"/>
              <w:snapToGrid w:val="0"/>
              <w:jc w:val="center"/>
              <w:rPr>
                <w:rFonts w:hAnsi="仿宋"/>
              </w:rPr>
            </w:pPr>
            <w:r>
              <w:rPr>
                <w:rFonts w:hint="eastAsia" w:ascii="宋体" w:hAnsi="宋体"/>
                <w:b/>
                <w:bCs/>
              </w:rPr>
              <w:t>评价内容</w:t>
            </w:r>
          </w:p>
        </w:tc>
        <w:tc>
          <w:tcPr>
            <w:tcW w:w="1296" w:type="dxa"/>
            <w:vAlign w:val="center"/>
          </w:tcPr>
          <w:p>
            <w:pPr>
              <w:jc w:val="center"/>
              <w:rPr>
                <w:rFonts w:hAnsi="仿宋"/>
              </w:rPr>
            </w:pPr>
            <w:r>
              <w:rPr>
                <w:rFonts w:hint="eastAsia" w:ascii="宋体" w:hAnsi="宋体"/>
                <w:b/>
                <w:bCs/>
              </w:rPr>
              <w:t>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90" w:type="dxa"/>
            <w:vMerge w:val="restart"/>
            <w:vAlign w:val="center"/>
          </w:tcPr>
          <w:p>
            <w:pPr>
              <w:pStyle w:val="7"/>
              <w:jc w:val="center"/>
              <w:rPr>
                <w:rFonts w:ascii="仿宋" w:hAnsi="仿宋" w:eastAsia="仿宋"/>
              </w:rPr>
            </w:pPr>
            <w:r>
              <w:rPr>
                <w:rFonts w:hint="eastAsia" w:ascii="仿宋" w:hAnsi="仿宋" w:eastAsia="仿宋"/>
              </w:rPr>
              <w:t>（一）落实良好行为规范</w:t>
            </w:r>
          </w:p>
        </w:tc>
        <w:tc>
          <w:tcPr>
            <w:tcW w:w="2080" w:type="dxa"/>
            <w:vMerge w:val="restart"/>
            <w:vAlign w:val="center"/>
          </w:tcPr>
          <w:p>
            <w:pPr>
              <w:pStyle w:val="7"/>
              <w:jc w:val="center"/>
              <w:rPr>
                <w:rFonts w:ascii="仿宋" w:hAnsi="仿宋" w:eastAsia="仿宋"/>
              </w:rPr>
            </w:pPr>
            <w:r>
              <w:rPr>
                <w:rFonts w:hint="eastAsia" w:ascii="仿宋" w:hAnsi="仿宋" w:eastAsia="仿宋"/>
              </w:rPr>
              <w:t>1.经营环境（“明厨亮灶”落实到位）</w:t>
            </w:r>
          </w:p>
        </w:tc>
        <w:tc>
          <w:tcPr>
            <w:tcW w:w="790" w:type="dxa"/>
            <w:vAlign w:val="center"/>
          </w:tcPr>
          <w:p>
            <w:pPr>
              <w:pStyle w:val="7"/>
              <w:jc w:val="center"/>
              <w:rPr>
                <w:rFonts w:ascii="仿宋" w:hAnsi="仿宋" w:eastAsia="仿宋"/>
              </w:rPr>
            </w:pPr>
            <w:r>
              <w:rPr>
                <w:rFonts w:hint="eastAsia" w:ascii="仿宋" w:hAnsi="仿宋" w:eastAsia="仿宋"/>
              </w:rPr>
              <w:t>1.1</w:t>
            </w:r>
          </w:p>
        </w:tc>
        <w:tc>
          <w:tcPr>
            <w:tcW w:w="8110" w:type="dxa"/>
            <w:vAlign w:val="center"/>
          </w:tcPr>
          <w:p>
            <w:pPr>
              <w:pStyle w:val="7"/>
              <w:rPr>
                <w:rFonts w:ascii="仿宋" w:hAnsi="仿宋" w:eastAsia="仿宋"/>
              </w:rPr>
            </w:pPr>
            <w:r>
              <w:rPr>
                <w:rFonts w:hint="eastAsia" w:ascii="仿宋" w:hAnsi="仿宋" w:eastAsia="仿宋"/>
              </w:rPr>
              <w:t>食品经营场所保持清洁、卫生</w:t>
            </w:r>
          </w:p>
        </w:tc>
        <w:tc>
          <w:tcPr>
            <w:tcW w:w="1296" w:type="dxa"/>
            <w:vAlign w:val="center"/>
          </w:tcPr>
          <w:p>
            <w:pPr>
              <w:widowControl/>
              <w:adjustRightInd w:val="0"/>
              <w:snapToGrid w:val="0"/>
              <w:jc w:val="center"/>
              <w:rPr>
                <w:rFonts w:hAnsi="仿宋"/>
              </w:rPr>
            </w:pPr>
            <w:r>
              <w:rPr>
                <w:rFonts w:hint="eastAsia" w:hAnsi="仿宋" w:cs="仿宋"/>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90" w:type="dxa"/>
            <w:vMerge w:val="continue"/>
            <w:vAlign w:val="center"/>
          </w:tcPr>
          <w:p>
            <w:pPr>
              <w:pStyle w:val="7"/>
              <w:jc w:val="center"/>
              <w:rPr>
                <w:rFonts w:ascii="仿宋" w:hAnsi="仿宋" w:eastAsia="仿宋"/>
              </w:rPr>
            </w:pPr>
          </w:p>
        </w:tc>
        <w:tc>
          <w:tcPr>
            <w:tcW w:w="2080" w:type="dxa"/>
            <w:vMerge w:val="continue"/>
            <w:vAlign w:val="center"/>
          </w:tcPr>
          <w:p>
            <w:pPr>
              <w:pStyle w:val="7"/>
              <w:jc w:val="center"/>
              <w:rPr>
                <w:rFonts w:ascii="仿宋" w:hAnsi="仿宋" w:eastAsia="仿宋"/>
              </w:rPr>
            </w:pPr>
          </w:p>
        </w:tc>
        <w:tc>
          <w:tcPr>
            <w:tcW w:w="790" w:type="dxa"/>
            <w:vAlign w:val="center"/>
          </w:tcPr>
          <w:p>
            <w:pPr>
              <w:pStyle w:val="7"/>
              <w:jc w:val="center"/>
              <w:rPr>
                <w:rFonts w:ascii="仿宋" w:hAnsi="仿宋" w:eastAsia="仿宋"/>
              </w:rPr>
            </w:pPr>
            <w:r>
              <w:rPr>
                <w:rFonts w:hint="eastAsia" w:ascii="仿宋" w:hAnsi="仿宋" w:eastAsia="仿宋"/>
              </w:rPr>
              <w:t>1.2</w:t>
            </w:r>
          </w:p>
        </w:tc>
        <w:tc>
          <w:tcPr>
            <w:tcW w:w="8110" w:type="dxa"/>
            <w:vAlign w:val="center"/>
          </w:tcPr>
          <w:p>
            <w:pPr>
              <w:pStyle w:val="7"/>
              <w:rPr>
                <w:rFonts w:ascii="仿宋" w:hAnsi="仿宋" w:eastAsia="仿宋"/>
              </w:rPr>
            </w:pPr>
            <w:r>
              <w:rPr>
                <w:rFonts w:hint="eastAsia" w:ascii="仿宋" w:hAnsi="仿宋" w:eastAsia="仿宋"/>
              </w:rPr>
              <w:t>烹饪场所配置排风设备，定期清洁</w:t>
            </w:r>
          </w:p>
        </w:tc>
        <w:tc>
          <w:tcPr>
            <w:tcW w:w="1296" w:type="dxa"/>
            <w:vAlign w:val="center"/>
          </w:tcPr>
          <w:p>
            <w:pPr>
              <w:widowControl/>
              <w:adjustRightInd w:val="0"/>
              <w:snapToGrid w:val="0"/>
              <w:jc w:val="center"/>
              <w:rPr>
                <w:rFonts w:hAnsi="仿宋"/>
              </w:rPr>
            </w:pPr>
            <w:r>
              <w:rPr>
                <w:rFonts w:hint="eastAsia" w:hAnsi="仿宋" w:cs="仿宋"/>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90" w:type="dxa"/>
            <w:vMerge w:val="continue"/>
            <w:vAlign w:val="center"/>
          </w:tcPr>
          <w:p>
            <w:pPr>
              <w:pStyle w:val="7"/>
              <w:jc w:val="center"/>
              <w:rPr>
                <w:rFonts w:ascii="仿宋" w:hAnsi="仿宋" w:eastAsia="仿宋"/>
              </w:rPr>
            </w:pPr>
          </w:p>
        </w:tc>
        <w:tc>
          <w:tcPr>
            <w:tcW w:w="2080" w:type="dxa"/>
            <w:vMerge w:val="continue"/>
            <w:vAlign w:val="center"/>
          </w:tcPr>
          <w:p>
            <w:pPr>
              <w:pStyle w:val="7"/>
              <w:jc w:val="center"/>
              <w:rPr>
                <w:rFonts w:ascii="仿宋" w:hAnsi="仿宋" w:eastAsia="仿宋"/>
              </w:rPr>
            </w:pPr>
          </w:p>
        </w:tc>
        <w:tc>
          <w:tcPr>
            <w:tcW w:w="790" w:type="dxa"/>
            <w:vAlign w:val="center"/>
          </w:tcPr>
          <w:p>
            <w:pPr>
              <w:pStyle w:val="7"/>
              <w:jc w:val="center"/>
              <w:rPr>
                <w:rFonts w:ascii="仿宋" w:hAnsi="仿宋" w:eastAsia="仿宋"/>
              </w:rPr>
            </w:pPr>
            <w:r>
              <w:rPr>
                <w:rFonts w:hint="eastAsia" w:ascii="仿宋" w:hAnsi="仿宋" w:eastAsia="仿宋"/>
              </w:rPr>
              <w:t>1.3</w:t>
            </w:r>
          </w:p>
        </w:tc>
        <w:tc>
          <w:tcPr>
            <w:tcW w:w="8110" w:type="dxa"/>
            <w:vAlign w:val="center"/>
          </w:tcPr>
          <w:p>
            <w:pPr>
              <w:pStyle w:val="7"/>
              <w:rPr>
                <w:rFonts w:ascii="仿宋" w:hAnsi="仿宋" w:eastAsia="仿宋"/>
              </w:rPr>
            </w:pPr>
            <w:r>
              <w:rPr>
                <w:rFonts w:hint="eastAsia" w:ascii="仿宋" w:hAnsi="仿宋" w:eastAsia="仿宋"/>
              </w:rPr>
              <w:t>食品原料、半成品与成品在盛放、贮存时相互分开，</w:t>
            </w:r>
            <w:r>
              <w:rPr>
                <w:rFonts w:ascii="仿宋" w:hAnsi="仿宋" w:eastAsia="仿宋"/>
              </w:rPr>
              <w:t>分区、分架、分类、</w:t>
            </w:r>
            <w:r>
              <w:rPr>
                <w:rFonts w:hint="eastAsia" w:ascii="仿宋" w:hAnsi="仿宋" w:eastAsia="仿宋"/>
              </w:rPr>
              <w:t>离墙、离地存放食品</w:t>
            </w:r>
          </w:p>
        </w:tc>
        <w:tc>
          <w:tcPr>
            <w:tcW w:w="1296" w:type="dxa"/>
            <w:vAlign w:val="center"/>
          </w:tcPr>
          <w:p>
            <w:pPr>
              <w:widowControl/>
              <w:adjustRightInd w:val="0"/>
              <w:snapToGrid w:val="0"/>
              <w:jc w:val="center"/>
              <w:rPr>
                <w:rFonts w:hAnsi="仿宋"/>
              </w:rPr>
            </w:pPr>
            <w:r>
              <w:rPr>
                <w:rFonts w:hint="eastAsia" w:hAnsi="仿宋" w:cs="仿宋"/>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0" w:hRule="atLeast"/>
          <w:jc w:val="center"/>
        </w:trPr>
        <w:tc>
          <w:tcPr>
            <w:tcW w:w="1690" w:type="dxa"/>
            <w:vMerge w:val="continue"/>
            <w:vAlign w:val="center"/>
          </w:tcPr>
          <w:p>
            <w:pPr>
              <w:pStyle w:val="7"/>
              <w:jc w:val="center"/>
              <w:rPr>
                <w:rFonts w:ascii="仿宋" w:hAnsi="仿宋" w:eastAsia="仿宋"/>
              </w:rPr>
            </w:pPr>
          </w:p>
        </w:tc>
        <w:tc>
          <w:tcPr>
            <w:tcW w:w="2080" w:type="dxa"/>
            <w:vMerge w:val="continue"/>
            <w:vAlign w:val="center"/>
          </w:tcPr>
          <w:p>
            <w:pPr>
              <w:pStyle w:val="7"/>
              <w:jc w:val="center"/>
              <w:rPr>
                <w:rFonts w:ascii="仿宋" w:hAnsi="仿宋" w:eastAsia="仿宋"/>
              </w:rPr>
            </w:pPr>
          </w:p>
        </w:tc>
        <w:tc>
          <w:tcPr>
            <w:tcW w:w="790" w:type="dxa"/>
            <w:vAlign w:val="center"/>
          </w:tcPr>
          <w:p>
            <w:pPr>
              <w:pStyle w:val="7"/>
              <w:jc w:val="center"/>
              <w:rPr>
                <w:rFonts w:ascii="仿宋" w:hAnsi="仿宋" w:eastAsia="仿宋"/>
              </w:rPr>
            </w:pPr>
            <w:r>
              <w:rPr>
                <w:rFonts w:hint="eastAsia" w:ascii="仿宋" w:hAnsi="仿宋" w:eastAsia="仿宋"/>
              </w:rPr>
              <w:t>1.4</w:t>
            </w:r>
          </w:p>
        </w:tc>
        <w:tc>
          <w:tcPr>
            <w:tcW w:w="8110" w:type="dxa"/>
            <w:vAlign w:val="center"/>
          </w:tcPr>
          <w:p>
            <w:pPr>
              <w:pStyle w:val="7"/>
              <w:rPr>
                <w:rFonts w:ascii="仿宋" w:hAnsi="仿宋" w:eastAsia="仿宋"/>
              </w:rPr>
            </w:pPr>
            <w:r>
              <w:rPr>
                <w:rFonts w:hint="eastAsia" w:ascii="仿宋" w:hAnsi="仿宋" w:eastAsia="仿宋"/>
              </w:rPr>
              <w:t>在制作加工过程中检查待加工的食品及食品原料，发现有腐败变质或者其他感官性状异常的，不得加工或者使用</w:t>
            </w:r>
          </w:p>
        </w:tc>
        <w:tc>
          <w:tcPr>
            <w:tcW w:w="1296" w:type="dxa"/>
            <w:vAlign w:val="center"/>
          </w:tcPr>
          <w:p>
            <w:pPr>
              <w:widowControl/>
              <w:adjustRightInd w:val="0"/>
              <w:snapToGrid w:val="0"/>
              <w:jc w:val="center"/>
              <w:rPr>
                <w:rFonts w:hAnsi="仿宋"/>
              </w:rPr>
            </w:pPr>
            <w:r>
              <w:rPr>
                <w:rFonts w:hint="eastAsia" w:hAnsi="仿宋" w:cs="仿宋"/>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0" w:hRule="atLeast"/>
          <w:jc w:val="center"/>
        </w:trPr>
        <w:tc>
          <w:tcPr>
            <w:tcW w:w="1690" w:type="dxa"/>
            <w:vMerge w:val="continue"/>
            <w:vAlign w:val="center"/>
          </w:tcPr>
          <w:p>
            <w:pPr>
              <w:pStyle w:val="7"/>
              <w:jc w:val="center"/>
              <w:rPr>
                <w:rFonts w:ascii="仿宋" w:hAnsi="仿宋" w:eastAsia="仿宋"/>
              </w:rPr>
            </w:pPr>
          </w:p>
        </w:tc>
        <w:tc>
          <w:tcPr>
            <w:tcW w:w="2080" w:type="dxa"/>
            <w:vMerge w:val="continue"/>
            <w:vAlign w:val="center"/>
          </w:tcPr>
          <w:p>
            <w:pPr>
              <w:pStyle w:val="7"/>
              <w:jc w:val="center"/>
              <w:rPr>
                <w:rFonts w:ascii="仿宋" w:hAnsi="仿宋" w:eastAsia="仿宋"/>
              </w:rPr>
            </w:pPr>
          </w:p>
        </w:tc>
        <w:tc>
          <w:tcPr>
            <w:tcW w:w="790" w:type="dxa"/>
            <w:vAlign w:val="center"/>
          </w:tcPr>
          <w:p>
            <w:pPr>
              <w:pStyle w:val="7"/>
              <w:jc w:val="center"/>
              <w:rPr>
                <w:rFonts w:ascii="仿宋" w:hAnsi="仿宋" w:eastAsia="仿宋"/>
              </w:rPr>
            </w:pPr>
            <w:r>
              <w:rPr>
                <w:rFonts w:hint="eastAsia" w:ascii="仿宋" w:hAnsi="仿宋" w:eastAsia="仿宋"/>
              </w:rPr>
              <w:t>1.5</w:t>
            </w:r>
          </w:p>
        </w:tc>
        <w:tc>
          <w:tcPr>
            <w:tcW w:w="8110" w:type="dxa"/>
            <w:vAlign w:val="center"/>
          </w:tcPr>
          <w:p>
            <w:pPr>
              <w:pStyle w:val="7"/>
              <w:rPr>
                <w:rFonts w:ascii="仿宋" w:hAnsi="仿宋" w:eastAsia="仿宋"/>
              </w:rPr>
            </w:pPr>
            <w:r>
              <w:rPr>
                <w:rFonts w:hint="eastAsia" w:ascii="仿宋" w:hAnsi="仿宋" w:eastAsia="仿宋"/>
              </w:rPr>
              <w:t>专间、专用操作区应有明显的标识，标明其用途</w:t>
            </w:r>
          </w:p>
        </w:tc>
        <w:tc>
          <w:tcPr>
            <w:tcW w:w="1296" w:type="dxa"/>
            <w:vAlign w:val="center"/>
          </w:tcPr>
          <w:p>
            <w:pPr>
              <w:widowControl/>
              <w:adjustRightInd w:val="0"/>
              <w:snapToGrid w:val="0"/>
              <w:jc w:val="center"/>
              <w:rPr>
                <w:rFonts w:hAnsi="仿宋"/>
              </w:rPr>
            </w:pPr>
            <w:r>
              <w:rPr>
                <w:rFonts w:hint="eastAsia" w:hAnsi="仿宋" w:cs="仿宋"/>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0" w:hRule="atLeast"/>
          <w:jc w:val="center"/>
        </w:trPr>
        <w:tc>
          <w:tcPr>
            <w:tcW w:w="1690" w:type="dxa"/>
            <w:vMerge w:val="continue"/>
            <w:vAlign w:val="center"/>
          </w:tcPr>
          <w:p>
            <w:pPr>
              <w:pStyle w:val="7"/>
              <w:jc w:val="center"/>
              <w:rPr>
                <w:rFonts w:ascii="仿宋" w:hAnsi="仿宋" w:eastAsia="仿宋"/>
              </w:rPr>
            </w:pPr>
          </w:p>
        </w:tc>
        <w:tc>
          <w:tcPr>
            <w:tcW w:w="2080" w:type="dxa"/>
            <w:vMerge w:val="continue"/>
            <w:vAlign w:val="center"/>
          </w:tcPr>
          <w:p>
            <w:pPr>
              <w:pStyle w:val="7"/>
              <w:jc w:val="center"/>
              <w:rPr>
                <w:rFonts w:ascii="仿宋" w:hAnsi="仿宋" w:eastAsia="仿宋"/>
              </w:rPr>
            </w:pPr>
          </w:p>
        </w:tc>
        <w:tc>
          <w:tcPr>
            <w:tcW w:w="790" w:type="dxa"/>
            <w:vAlign w:val="center"/>
          </w:tcPr>
          <w:p>
            <w:pPr>
              <w:pStyle w:val="7"/>
              <w:jc w:val="center"/>
              <w:rPr>
                <w:rFonts w:ascii="仿宋" w:hAnsi="仿宋" w:eastAsia="仿宋"/>
              </w:rPr>
            </w:pPr>
            <w:r>
              <w:rPr>
                <w:rFonts w:hint="eastAsia" w:ascii="仿宋" w:hAnsi="仿宋" w:eastAsia="仿宋"/>
              </w:rPr>
              <w:t>1.6</w:t>
            </w:r>
          </w:p>
        </w:tc>
        <w:tc>
          <w:tcPr>
            <w:tcW w:w="8110" w:type="dxa"/>
            <w:vAlign w:val="center"/>
          </w:tcPr>
          <w:p>
            <w:pPr>
              <w:pStyle w:val="7"/>
              <w:rPr>
                <w:rFonts w:ascii="仿宋" w:hAnsi="仿宋" w:eastAsia="仿宋"/>
              </w:rPr>
            </w:pPr>
            <w:r>
              <w:rPr>
                <w:rFonts w:hint="eastAsia" w:ascii="仿宋" w:hAnsi="仿宋" w:eastAsia="仿宋"/>
              </w:rPr>
              <w:t>食品处理区配备运转正常的洗手消毒设施</w:t>
            </w:r>
          </w:p>
        </w:tc>
        <w:tc>
          <w:tcPr>
            <w:tcW w:w="1296" w:type="dxa"/>
            <w:vAlign w:val="center"/>
          </w:tcPr>
          <w:p>
            <w:pPr>
              <w:widowControl/>
              <w:adjustRightInd w:val="0"/>
              <w:snapToGrid w:val="0"/>
              <w:jc w:val="center"/>
              <w:rPr>
                <w:rFonts w:hAnsi="仿宋"/>
              </w:rPr>
            </w:pPr>
            <w:r>
              <w:rPr>
                <w:rFonts w:hint="eastAsia" w:hAnsi="仿宋" w:cs="仿宋"/>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0" w:hRule="atLeast"/>
          <w:jc w:val="center"/>
        </w:trPr>
        <w:tc>
          <w:tcPr>
            <w:tcW w:w="1690" w:type="dxa"/>
            <w:vMerge w:val="continue"/>
            <w:vAlign w:val="center"/>
          </w:tcPr>
          <w:p>
            <w:pPr>
              <w:pStyle w:val="7"/>
              <w:jc w:val="center"/>
              <w:rPr>
                <w:rFonts w:ascii="仿宋" w:hAnsi="仿宋" w:eastAsia="仿宋"/>
              </w:rPr>
            </w:pPr>
          </w:p>
        </w:tc>
        <w:tc>
          <w:tcPr>
            <w:tcW w:w="2080" w:type="dxa"/>
            <w:vMerge w:val="continue"/>
            <w:vAlign w:val="center"/>
          </w:tcPr>
          <w:p>
            <w:pPr>
              <w:pStyle w:val="7"/>
              <w:jc w:val="center"/>
              <w:rPr>
                <w:rFonts w:ascii="仿宋" w:hAnsi="仿宋" w:eastAsia="仿宋"/>
              </w:rPr>
            </w:pPr>
          </w:p>
        </w:tc>
        <w:tc>
          <w:tcPr>
            <w:tcW w:w="790" w:type="dxa"/>
            <w:vAlign w:val="center"/>
          </w:tcPr>
          <w:p>
            <w:pPr>
              <w:pStyle w:val="7"/>
              <w:jc w:val="center"/>
              <w:rPr>
                <w:rFonts w:ascii="仿宋" w:hAnsi="仿宋" w:eastAsia="仿宋"/>
              </w:rPr>
            </w:pPr>
            <w:r>
              <w:rPr>
                <w:rFonts w:hint="eastAsia" w:ascii="仿宋" w:hAnsi="仿宋" w:eastAsia="仿宋"/>
              </w:rPr>
              <w:t>1.7</w:t>
            </w:r>
          </w:p>
        </w:tc>
        <w:tc>
          <w:tcPr>
            <w:tcW w:w="8110" w:type="dxa"/>
            <w:vAlign w:val="center"/>
          </w:tcPr>
          <w:p>
            <w:pPr>
              <w:pStyle w:val="7"/>
              <w:rPr>
                <w:rFonts w:ascii="仿宋" w:hAnsi="仿宋" w:eastAsia="仿宋"/>
              </w:rPr>
            </w:pPr>
            <w:r>
              <w:rPr>
                <w:rFonts w:hint="eastAsia" w:ascii="仿宋" w:hAnsi="仿宋" w:eastAsia="仿宋"/>
              </w:rPr>
              <w:t>食品处理区配备带盖的餐厨废弃物存放容器</w:t>
            </w:r>
          </w:p>
        </w:tc>
        <w:tc>
          <w:tcPr>
            <w:tcW w:w="1296" w:type="dxa"/>
            <w:vAlign w:val="center"/>
          </w:tcPr>
          <w:p>
            <w:pPr>
              <w:widowControl/>
              <w:adjustRightInd w:val="0"/>
              <w:snapToGrid w:val="0"/>
              <w:jc w:val="center"/>
              <w:rPr>
                <w:rFonts w:hAnsi="仿宋"/>
              </w:rPr>
            </w:pPr>
            <w:r>
              <w:rPr>
                <w:rFonts w:hint="eastAsia" w:hAnsi="仿宋" w:cs="仿宋"/>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0" w:hRule="atLeast"/>
          <w:jc w:val="center"/>
        </w:trPr>
        <w:tc>
          <w:tcPr>
            <w:tcW w:w="1690" w:type="dxa"/>
            <w:vMerge w:val="continue"/>
            <w:vAlign w:val="center"/>
          </w:tcPr>
          <w:p>
            <w:pPr>
              <w:pStyle w:val="7"/>
              <w:jc w:val="center"/>
              <w:rPr>
                <w:rFonts w:ascii="仿宋" w:hAnsi="仿宋" w:eastAsia="仿宋"/>
              </w:rPr>
            </w:pPr>
          </w:p>
        </w:tc>
        <w:tc>
          <w:tcPr>
            <w:tcW w:w="2080" w:type="dxa"/>
            <w:vMerge w:val="continue"/>
            <w:vAlign w:val="center"/>
          </w:tcPr>
          <w:p>
            <w:pPr>
              <w:pStyle w:val="7"/>
              <w:jc w:val="center"/>
              <w:rPr>
                <w:rFonts w:ascii="仿宋" w:hAnsi="仿宋" w:eastAsia="仿宋"/>
              </w:rPr>
            </w:pPr>
          </w:p>
        </w:tc>
        <w:tc>
          <w:tcPr>
            <w:tcW w:w="790" w:type="dxa"/>
            <w:vAlign w:val="center"/>
          </w:tcPr>
          <w:p>
            <w:pPr>
              <w:pStyle w:val="7"/>
              <w:jc w:val="center"/>
              <w:rPr>
                <w:rFonts w:ascii="仿宋" w:hAnsi="仿宋" w:eastAsia="仿宋"/>
              </w:rPr>
            </w:pPr>
            <w:r>
              <w:rPr>
                <w:rFonts w:hint="eastAsia" w:ascii="仿宋" w:hAnsi="仿宋" w:eastAsia="仿宋"/>
              </w:rPr>
              <w:t>1.8</w:t>
            </w:r>
          </w:p>
        </w:tc>
        <w:tc>
          <w:tcPr>
            <w:tcW w:w="8110" w:type="dxa"/>
            <w:vAlign w:val="center"/>
          </w:tcPr>
          <w:p>
            <w:pPr>
              <w:pStyle w:val="7"/>
              <w:rPr>
                <w:rFonts w:ascii="仿宋" w:hAnsi="仿宋" w:eastAsia="仿宋"/>
              </w:rPr>
            </w:pPr>
            <w:r>
              <w:rPr>
                <w:rFonts w:hint="eastAsia" w:ascii="仿宋" w:hAnsi="仿宋" w:eastAsia="仿宋"/>
              </w:rPr>
              <w:t>食品加工、贮存、陈列等设施设备运转正常，并保持清洁</w:t>
            </w:r>
          </w:p>
        </w:tc>
        <w:tc>
          <w:tcPr>
            <w:tcW w:w="1296" w:type="dxa"/>
            <w:vAlign w:val="center"/>
          </w:tcPr>
          <w:p>
            <w:pPr>
              <w:widowControl/>
              <w:adjustRightInd w:val="0"/>
              <w:snapToGrid w:val="0"/>
              <w:jc w:val="center"/>
              <w:rPr>
                <w:rFonts w:hAnsi="仿宋"/>
              </w:rPr>
            </w:pPr>
            <w:r>
              <w:rPr>
                <w:rFonts w:hint="eastAsia" w:hAnsi="仿宋" w:cs="仿宋"/>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0" w:hRule="atLeast"/>
          <w:jc w:val="center"/>
        </w:trPr>
        <w:tc>
          <w:tcPr>
            <w:tcW w:w="1690" w:type="dxa"/>
            <w:vMerge w:val="continue"/>
            <w:vAlign w:val="center"/>
          </w:tcPr>
          <w:p>
            <w:pPr>
              <w:pStyle w:val="7"/>
              <w:jc w:val="center"/>
              <w:rPr>
                <w:rFonts w:ascii="仿宋" w:hAnsi="仿宋" w:eastAsia="仿宋"/>
              </w:rPr>
            </w:pPr>
          </w:p>
        </w:tc>
        <w:tc>
          <w:tcPr>
            <w:tcW w:w="2080" w:type="dxa"/>
            <w:vMerge w:val="continue"/>
            <w:vAlign w:val="center"/>
          </w:tcPr>
          <w:p>
            <w:pPr>
              <w:pStyle w:val="7"/>
              <w:jc w:val="center"/>
              <w:rPr>
                <w:rFonts w:ascii="仿宋" w:hAnsi="仿宋" w:eastAsia="仿宋"/>
              </w:rPr>
            </w:pPr>
          </w:p>
        </w:tc>
        <w:tc>
          <w:tcPr>
            <w:tcW w:w="790" w:type="dxa"/>
            <w:vAlign w:val="center"/>
          </w:tcPr>
          <w:p>
            <w:pPr>
              <w:pStyle w:val="7"/>
              <w:jc w:val="center"/>
              <w:rPr>
                <w:rFonts w:ascii="仿宋" w:hAnsi="仿宋" w:eastAsia="仿宋"/>
              </w:rPr>
            </w:pPr>
            <w:r>
              <w:rPr>
                <w:rFonts w:hint="eastAsia" w:ascii="仿宋" w:hAnsi="仿宋" w:eastAsia="仿宋"/>
              </w:rPr>
              <w:t>1.9</w:t>
            </w:r>
          </w:p>
        </w:tc>
        <w:tc>
          <w:tcPr>
            <w:tcW w:w="8110" w:type="dxa"/>
            <w:vAlign w:val="center"/>
          </w:tcPr>
          <w:p>
            <w:pPr>
              <w:pStyle w:val="7"/>
              <w:rPr>
                <w:rFonts w:ascii="仿宋" w:hAnsi="仿宋" w:eastAsia="仿宋"/>
              </w:rPr>
            </w:pPr>
            <w:r>
              <w:rPr>
                <w:rFonts w:hint="eastAsia" w:ascii="仿宋" w:hAnsi="仿宋" w:eastAsia="仿宋"/>
              </w:rPr>
              <w:t>获证企业推行“明厨亮灶”提升改造工程，保障消费者对食品安全的知情权和监督权。餐饮服务提供者通过设立透明式、开放式、视频监控式厨房等形式，展示食品加工制作过程，接受社会监督</w:t>
            </w:r>
          </w:p>
        </w:tc>
        <w:tc>
          <w:tcPr>
            <w:tcW w:w="1296" w:type="dxa"/>
            <w:vAlign w:val="center"/>
          </w:tcPr>
          <w:p>
            <w:pPr>
              <w:widowControl/>
              <w:adjustRightInd w:val="0"/>
              <w:snapToGrid w:val="0"/>
              <w:jc w:val="center"/>
              <w:rPr>
                <w:rFonts w:hAnsi="仿宋"/>
              </w:rPr>
            </w:pPr>
            <w:r>
              <w:rPr>
                <w:rFonts w:hint="eastAsia" w:hAnsi="仿宋" w:cs="仿宋"/>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0" w:hRule="atLeast"/>
          <w:jc w:val="center"/>
        </w:trPr>
        <w:tc>
          <w:tcPr>
            <w:tcW w:w="1690" w:type="dxa"/>
            <w:vMerge w:val="continue"/>
            <w:vAlign w:val="center"/>
          </w:tcPr>
          <w:p>
            <w:pPr>
              <w:pStyle w:val="7"/>
              <w:jc w:val="center"/>
              <w:rPr>
                <w:rFonts w:ascii="仿宋" w:hAnsi="仿宋" w:eastAsia="仿宋"/>
              </w:rPr>
            </w:pPr>
          </w:p>
        </w:tc>
        <w:tc>
          <w:tcPr>
            <w:tcW w:w="2080" w:type="dxa"/>
            <w:vMerge w:val="restart"/>
            <w:vAlign w:val="center"/>
          </w:tcPr>
          <w:p>
            <w:pPr>
              <w:pStyle w:val="7"/>
              <w:jc w:val="center"/>
              <w:rPr>
                <w:rFonts w:ascii="仿宋" w:hAnsi="仿宋" w:eastAsia="仿宋"/>
              </w:rPr>
            </w:pPr>
            <w:r>
              <w:rPr>
                <w:rFonts w:hint="eastAsia" w:ascii="仿宋" w:hAnsi="仿宋" w:eastAsia="仿宋"/>
              </w:rPr>
              <w:t>2. 餐具消毒</w:t>
            </w:r>
          </w:p>
        </w:tc>
        <w:tc>
          <w:tcPr>
            <w:tcW w:w="790" w:type="dxa"/>
            <w:vAlign w:val="center"/>
          </w:tcPr>
          <w:p>
            <w:pPr>
              <w:pStyle w:val="7"/>
              <w:jc w:val="center"/>
              <w:rPr>
                <w:rFonts w:ascii="仿宋" w:hAnsi="仿宋" w:eastAsia="仿宋"/>
              </w:rPr>
            </w:pPr>
            <w:r>
              <w:rPr>
                <w:rFonts w:hint="eastAsia" w:ascii="仿宋" w:hAnsi="仿宋" w:eastAsia="仿宋"/>
              </w:rPr>
              <w:t>2.1</w:t>
            </w:r>
          </w:p>
        </w:tc>
        <w:tc>
          <w:tcPr>
            <w:tcW w:w="8110" w:type="dxa"/>
            <w:vAlign w:val="center"/>
          </w:tcPr>
          <w:p>
            <w:pPr>
              <w:pStyle w:val="7"/>
              <w:spacing w:line="250" w:lineRule="exact"/>
              <w:rPr>
                <w:rFonts w:ascii="仿宋" w:hAnsi="仿宋" w:eastAsia="仿宋"/>
              </w:rPr>
            </w:pPr>
            <w:r>
              <w:rPr>
                <w:rFonts w:hint="eastAsia" w:ascii="仿宋" w:hAnsi="仿宋" w:eastAsia="仿宋"/>
              </w:rPr>
              <w:t>集中消毒餐具、饮具的具有采购合同并符合要求，且有相应的记录</w:t>
            </w:r>
          </w:p>
        </w:tc>
        <w:tc>
          <w:tcPr>
            <w:tcW w:w="1296" w:type="dxa"/>
            <w:vAlign w:val="center"/>
          </w:tcPr>
          <w:p>
            <w:pPr>
              <w:widowControl/>
              <w:adjustRightInd w:val="0"/>
              <w:snapToGrid w:val="0"/>
              <w:jc w:val="center"/>
              <w:rPr>
                <w:rFonts w:hAnsi="仿宋"/>
              </w:rPr>
            </w:pPr>
            <w:r>
              <w:rPr>
                <w:rFonts w:hint="eastAsia" w:hAnsi="仿宋" w:cs="仿宋"/>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0" w:hRule="atLeast"/>
          <w:jc w:val="center"/>
        </w:trPr>
        <w:tc>
          <w:tcPr>
            <w:tcW w:w="1690" w:type="dxa"/>
            <w:vMerge w:val="continue"/>
            <w:vAlign w:val="center"/>
          </w:tcPr>
          <w:p>
            <w:pPr>
              <w:pStyle w:val="7"/>
              <w:jc w:val="center"/>
              <w:rPr>
                <w:rFonts w:ascii="仿宋" w:hAnsi="仿宋" w:eastAsia="仿宋"/>
              </w:rPr>
            </w:pPr>
          </w:p>
        </w:tc>
        <w:tc>
          <w:tcPr>
            <w:tcW w:w="2080" w:type="dxa"/>
            <w:vMerge w:val="continue"/>
            <w:vAlign w:val="center"/>
          </w:tcPr>
          <w:p>
            <w:pPr>
              <w:pStyle w:val="7"/>
              <w:jc w:val="center"/>
              <w:rPr>
                <w:rFonts w:ascii="仿宋" w:hAnsi="仿宋" w:eastAsia="仿宋"/>
              </w:rPr>
            </w:pPr>
          </w:p>
        </w:tc>
        <w:tc>
          <w:tcPr>
            <w:tcW w:w="790" w:type="dxa"/>
            <w:vAlign w:val="center"/>
          </w:tcPr>
          <w:p>
            <w:pPr>
              <w:pStyle w:val="7"/>
              <w:jc w:val="center"/>
              <w:rPr>
                <w:rFonts w:ascii="仿宋" w:hAnsi="仿宋" w:eastAsia="仿宋"/>
              </w:rPr>
            </w:pPr>
            <w:r>
              <w:rPr>
                <w:rFonts w:hint="eastAsia" w:ascii="仿宋" w:hAnsi="仿宋" w:eastAsia="仿宋"/>
              </w:rPr>
              <w:t>2.2</w:t>
            </w:r>
          </w:p>
        </w:tc>
        <w:tc>
          <w:tcPr>
            <w:tcW w:w="8110" w:type="dxa"/>
            <w:vAlign w:val="center"/>
          </w:tcPr>
          <w:p>
            <w:pPr>
              <w:pStyle w:val="7"/>
              <w:spacing w:line="250" w:lineRule="exact"/>
              <w:rPr>
                <w:rFonts w:ascii="仿宋" w:hAnsi="仿宋" w:eastAsia="仿宋"/>
              </w:rPr>
            </w:pPr>
            <w:r>
              <w:rPr>
                <w:rFonts w:hint="eastAsia" w:ascii="仿宋" w:hAnsi="仿宋" w:eastAsia="仿宋"/>
              </w:rPr>
              <w:t>餐用具消毒设备（如自动消毒碗柜等）应连接电源，正常运转</w:t>
            </w:r>
          </w:p>
        </w:tc>
        <w:tc>
          <w:tcPr>
            <w:tcW w:w="1296" w:type="dxa"/>
            <w:vAlign w:val="center"/>
          </w:tcPr>
          <w:p>
            <w:pPr>
              <w:widowControl/>
              <w:adjustRightInd w:val="0"/>
              <w:snapToGrid w:val="0"/>
              <w:jc w:val="center"/>
              <w:rPr>
                <w:rFonts w:hAnsi="仿宋"/>
              </w:rPr>
            </w:pPr>
            <w:r>
              <w:rPr>
                <w:rFonts w:hint="eastAsia" w:hAnsi="仿宋" w:cs="仿宋"/>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0" w:hRule="atLeast"/>
          <w:jc w:val="center"/>
        </w:trPr>
        <w:tc>
          <w:tcPr>
            <w:tcW w:w="1690" w:type="dxa"/>
            <w:vMerge w:val="continue"/>
            <w:vAlign w:val="center"/>
          </w:tcPr>
          <w:p>
            <w:pPr>
              <w:pStyle w:val="7"/>
              <w:jc w:val="center"/>
              <w:rPr>
                <w:rFonts w:ascii="仿宋" w:hAnsi="仿宋" w:eastAsia="仿宋"/>
              </w:rPr>
            </w:pPr>
          </w:p>
        </w:tc>
        <w:tc>
          <w:tcPr>
            <w:tcW w:w="2080" w:type="dxa"/>
            <w:vMerge w:val="continue"/>
            <w:vAlign w:val="center"/>
          </w:tcPr>
          <w:p>
            <w:pPr>
              <w:pStyle w:val="7"/>
              <w:jc w:val="center"/>
              <w:rPr>
                <w:rFonts w:ascii="仿宋" w:hAnsi="仿宋" w:eastAsia="仿宋"/>
              </w:rPr>
            </w:pPr>
          </w:p>
        </w:tc>
        <w:tc>
          <w:tcPr>
            <w:tcW w:w="790" w:type="dxa"/>
            <w:vAlign w:val="center"/>
          </w:tcPr>
          <w:p>
            <w:pPr>
              <w:pStyle w:val="7"/>
              <w:jc w:val="center"/>
              <w:rPr>
                <w:rFonts w:ascii="仿宋" w:hAnsi="仿宋" w:eastAsia="仿宋"/>
              </w:rPr>
            </w:pPr>
            <w:r>
              <w:rPr>
                <w:rFonts w:hint="eastAsia" w:ascii="仿宋" w:hAnsi="仿宋" w:eastAsia="仿宋"/>
              </w:rPr>
              <w:t>2.3</w:t>
            </w:r>
          </w:p>
        </w:tc>
        <w:tc>
          <w:tcPr>
            <w:tcW w:w="8110" w:type="dxa"/>
            <w:vAlign w:val="center"/>
          </w:tcPr>
          <w:p>
            <w:pPr>
              <w:pStyle w:val="7"/>
              <w:spacing w:line="250" w:lineRule="exact"/>
              <w:rPr>
                <w:rFonts w:ascii="仿宋" w:hAnsi="仿宋" w:eastAsia="仿宋"/>
              </w:rPr>
            </w:pPr>
            <w:r>
              <w:rPr>
                <w:rFonts w:hint="eastAsia" w:ascii="仿宋" w:hAnsi="仿宋" w:eastAsia="仿宋"/>
              </w:rPr>
              <w:t>消毒后的餐饮具、盛放或接触直接入口食品的容器和工具，应定位存放在专用的密闭保洁设施内，保持清洁</w:t>
            </w:r>
          </w:p>
        </w:tc>
        <w:tc>
          <w:tcPr>
            <w:tcW w:w="1296" w:type="dxa"/>
            <w:vAlign w:val="center"/>
          </w:tcPr>
          <w:p>
            <w:pPr>
              <w:widowControl/>
              <w:adjustRightInd w:val="0"/>
              <w:snapToGrid w:val="0"/>
              <w:jc w:val="center"/>
              <w:rPr>
                <w:rFonts w:hAnsi="仿宋"/>
              </w:rPr>
            </w:pPr>
            <w:r>
              <w:rPr>
                <w:rFonts w:hint="eastAsia" w:hAnsi="仿宋" w:cs="仿宋"/>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90" w:type="dxa"/>
            <w:vMerge w:val="continue"/>
            <w:vAlign w:val="center"/>
          </w:tcPr>
          <w:p>
            <w:pPr>
              <w:pStyle w:val="7"/>
              <w:jc w:val="center"/>
              <w:rPr>
                <w:rFonts w:ascii="仿宋" w:hAnsi="仿宋" w:eastAsia="仿宋"/>
              </w:rPr>
            </w:pPr>
          </w:p>
        </w:tc>
        <w:tc>
          <w:tcPr>
            <w:tcW w:w="2080" w:type="dxa"/>
            <w:vMerge w:val="restart"/>
            <w:vAlign w:val="center"/>
          </w:tcPr>
          <w:p>
            <w:pPr>
              <w:pStyle w:val="7"/>
              <w:jc w:val="center"/>
              <w:rPr>
                <w:rFonts w:ascii="仿宋" w:hAnsi="仿宋" w:eastAsia="仿宋"/>
              </w:rPr>
            </w:pPr>
            <w:r>
              <w:rPr>
                <w:rFonts w:hint="eastAsia" w:ascii="仿宋" w:hAnsi="仿宋" w:eastAsia="仿宋"/>
              </w:rPr>
              <w:t>3.经营资质</w:t>
            </w:r>
          </w:p>
        </w:tc>
        <w:tc>
          <w:tcPr>
            <w:tcW w:w="790" w:type="dxa"/>
            <w:vAlign w:val="center"/>
          </w:tcPr>
          <w:p>
            <w:pPr>
              <w:pStyle w:val="7"/>
              <w:jc w:val="center"/>
              <w:rPr>
                <w:rFonts w:ascii="仿宋" w:hAnsi="仿宋" w:eastAsia="仿宋"/>
              </w:rPr>
            </w:pPr>
            <w:r>
              <w:rPr>
                <w:rFonts w:hint="eastAsia" w:ascii="仿宋" w:hAnsi="仿宋" w:eastAsia="仿宋"/>
              </w:rPr>
              <w:t>3.1</w:t>
            </w:r>
          </w:p>
        </w:tc>
        <w:tc>
          <w:tcPr>
            <w:tcW w:w="8110" w:type="dxa"/>
            <w:vAlign w:val="center"/>
          </w:tcPr>
          <w:p>
            <w:pPr>
              <w:pStyle w:val="7"/>
              <w:spacing w:line="250" w:lineRule="exact"/>
              <w:rPr>
                <w:rFonts w:ascii="仿宋" w:hAnsi="仿宋" w:eastAsia="仿宋"/>
              </w:rPr>
            </w:pPr>
            <w:r>
              <w:rPr>
                <w:rFonts w:hint="eastAsia" w:ascii="仿宋" w:hAnsi="仿宋" w:eastAsia="仿宋"/>
              </w:rPr>
              <w:t>经营者持有的营业执照、食品经营许可证在有效期内</w:t>
            </w:r>
          </w:p>
        </w:tc>
        <w:tc>
          <w:tcPr>
            <w:tcW w:w="1296" w:type="dxa"/>
            <w:vAlign w:val="center"/>
          </w:tcPr>
          <w:p>
            <w:pPr>
              <w:widowControl/>
              <w:adjustRightInd w:val="0"/>
              <w:snapToGrid w:val="0"/>
              <w:jc w:val="center"/>
              <w:rPr>
                <w:rFonts w:hAnsi="仿宋"/>
              </w:rPr>
            </w:pPr>
            <w:r>
              <w:rPr>
                <w:rFonts w:hint="eastAsia" w:hAnsi="仿宋" w:cs="仿宋"/>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90" w:type="dxa"/>
            <w:vMerge w:val="continue"/>
            <w:vAlign w:val="center"/>
          </w:tcPr>
          <w:p>
            <w:pPr>
              <w:pStyle w:val="7"/>
              <w:jc w:val="center"/>
              <w:rPr>
                <w:rFonts w:ascii="仿宋" w:hAnsi="仿宋" w:eastAsia="仿宋"/>
              </w:rPr>
            </w:pPr>
          </w:p>
        </w:tc>
        <w:tc>
          <w:tcPr>
            <w:tcW w:w="2080" w:type="dxa"/>
            <w:vMerge w:val="continue"/>
            <w:vAlign w:val="center"/>
          </w:tcPr>
          <w:p>
            <w:pPr>
              <w:pStyle w:val="7"/>
              <w:jc w:val="center"/>
              <w:rPr>
                <w:rFonts w:ascii="仿宋" w:hAnsi="仿宋" w:eastAsia="仿宋"/>
              </w:rPr>
            </w:pPr>
          </w:p>
        </w:tc>
        <w:tc>
          <w:tcPr>
            <w:tcW w:w="790" w:type="dxa"/>
            <w:vAlign w:val="center"/>
          </w:tcPr>
          <w:p>
            <w:pPr>
              <w:pStyle w:val="7"/>
              <w:jc w:val="center"/>
              <w:rPr>
                <w:rFonts w:ascii="仿宋" w:hAnsi="仿宋" w:eastAsia="仿宋"/>
              </w:rPr>
            </w:pPr>
            <w:r>
              <w:rPr>
                <w:rFonts w:hint="eastAsia" w:ascii="仿宋" w:hAnsi="仿宋" w:eastAsia="仿宋"/>
              </w:rPr>
              <w:t>3.2</w:t>
            </w:r>
          </w:p>
        </w:tc>
        <w:tc>
          <w:tcPr>
            <w:tcW w:w="8110" w:type="dxa"/>
            <w:vAlign w:val="center"/>
          </w:tcPr>
          <w:p>
            <w:pPr>
              <w:pStyle w:val="7"/>
              <w:spacing w:line="250" w:lineRule="exact"/>
              <w:rPr>
                <w:rFonts w:ascii="仿宋" w:hAnsi="仿宋" w:eastAsia="仿宋"/>
              </w:rPr>
            </w:pPr>
            <w:r>
              <w:rPr>
                <w:rFonts w:hint="eastAsia" w:ascii="仿宋" w:hAnsi="仿宋" w:eastAsia="仿宋"/>
              </w:rPr>
              <w:t>在经营场所明显位置悬挂或摆放食品经营许可证</w:t>
            </w:r>
          </w:p>
        </w:tc>
        <w:tc>
          <w:tcPr>
            <w:tcW w:w="1296" w:type="dxa"/>
            <w:vAlign w:val="center"/>
          </w:tcPr>
          <w:p>
            <w:pPr>
              <w:widowControl/>
              <w:adjustRightInd w:val="0"/>
              <w:snapToGrid w:val="0"/>
              <w:jc w:val="center"/>
              <w:rPr>
                <w:rFonts w:hAnsi="仿宋"/>
              </w:rPr>
            </w:pPr>
            <w:r>
              <w:rPr>
                <w:rFonts w:hint="eastAsia" w:hAnsi="仿宋" w:cs="仿宋"/>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90" w:type="dxa"/>
            <w:vMerge w:val="continue"/>
            <w:vAlign w:val="center"/>
          </w:tcPr>
          <w:p>
            <w:pPr>
              <w:pStyle w:val="7"/>
              <w:jc w:val="center"/>
              <w:rPr>
                <w:rFonts w:ascii="仿宋" w:hAnsi="仿宋" w:eastAsia="仿宋"/>
              </w:rPr>
            </w:pPr>
          </w:p>
        </w:tc>
        <w:tc>
          <w:tcPr>
            <w:tcW w:w="2080" w:type="dxa"/>
            <w:vMerge w:val="continue"/>
            <w:vAlign w:val="center"/>
          </w:tcPr>
          <w:p>
            <w:pPr>
              <w:pStyle w:val="7"/>
              <w:jc w:val="center"/>
              <w:rPr>
                <w:rFonts w:ascii="仿宋" w:hAnsi="仿宋" w:eastAsia="仿宋"/>
              </w:rPr>
            </w:pPr>
          </w:p>
        </w:tc>
        <w:tc>
          <w:tcPr>
            <w:tcW w:w="790" w:type="dxa"/>
            <w:vAlign w:val="center"/>
          </w:tcPr>
          <w:p>
            <w:pPr>
              <w:pStyle w:val="7"/>
              <w:jc w:val="center"/>
              <w:rPr>
                <w:rFonts w:ascii="仿宋" w:hAnsi="仿宋" w:eastAsia="仿宋"/>
              </w:rPr>
            </w:pPr>
            <w:r>
              <w:rPr>
                <w:rFonts w:hint="eastAsia" w:ascii="仿宋" w:hAnsi="仿宋" w:eastAsia="仿宋"/>
              </w:rPr>
              <w:t>3.3</w:t>
            </w:r>
          </w:p>
        </w:tc>
        <w:tc>
          <w:tcPr>
            <w:tcW w:w="8110" w:type="dxa"/>
            <w:vAlign w:val="center"/>
          </w:tcPr>
          <w:p>
            <w:pPr>
              <w:pStyle w:val="7"/>
              <w:spacing w:line="240" w:lineRule="exact"/>
              <w:rPr>
                <w:rFonts w:ascii="仿宋" w:hAnsi="仿宋" w:eastAsia="仿宋"/>
              </w:rPr>
            </w:pPr>
            <w:r>
              <w:rPr>
                <w:rFonts w:hint="eastAsia" w:ascii="仿宋" w:hAnsi="仿宋" w:eastAsia="仿宋"/>
              </w:rPr>
              <w:t>监督检查结果记录以适当形式进行公开</w:t>
            </w:r>
          </w:p>
        </w:tc>
        <w:tc>
          <w:tcPr>
            <w:tcW w:w="1296" w:type="dxa"/>
            <w:vAlign w:val="center"/>
          </w:tcPr>
          <w:p>
            <w:pPr>
              <w:widowControl/>
              <w:adjustRightInd w:val="0"/>
              <w:snapToGrid w:val="0"/>
              <w:jc w:val="center"/>
              <w:rPr>
                <w:rFonts w:hAnsi="仿宋"/>
              </w:rPr>
            </w:pPr>
            <w:r>
              <w:rPr>
                <w:rFonts w:hint="eastAsia" w:hAnsi="仿宋" w:cs="仿宋"/>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90" w:type="dxa"/>
            <w:vMerge w:val="continue"/>
            <w:vAlign w:val="center"/>
          </w:tcPr>
          <w:p>
            <w:pPr>
              <w:pStyle w:val="7"/>
              <w:jc w:val="center"/>
              <w:rPr>
                <w:rFonts w:ascii="仿宋" w:hAnsi="仿宋" w:eastAsia="仿宋"/>
              </w:rPr>
            </w:pPr>
          </w:p>
        </w:tc>
        <w:tc>
          <w:tcPr>
            <w:tcW w:w="2080" w:type="dxa"/>
            <w:vMerge w:val="continue"/>
            <w:vAlign w:val="center"/>
          </w:tcPr>
          <w:p>
            <w:pPr>
              <w:pStyle w:val="7"/>
              <w:jc w:val="center"/>
              <w:rPr>
                <w:rFonts w:ascii="仿宋" w:hAnsi="仿宋" w:eastAsia="仿宋"/>
              </w:rPr>
            </w:pPr>
          </w:p>
        </w:tc>
        <w:tc>
          <w:tcPr>
            <w:tcW w:w="790" w:type="dxa"/>
            <w:vAlign w:val="center"/>
          </w:tcPr>
          <w:p>
            <w:pPr>
              <w:pStyle w:val="7"/>
              <w:jc w:val="center"/>
              <w:rPr>
                <w:rFonts w:ascii="仿宋" w:hAnsi="仿宋" w:eastAsia="仿宋"/>
              </w:rPr>
            </w:pPr>
            <w:r>
              <w:rPr>
                <w:rFonts w:hint="eastAsia" w:ascii="仿宋" w:hAnsi="仿宋" w:eastAsia="仿宋"/>
              </w:rPr>
              <w:t>3.4</w:t>
            </w:r>
          </w:p>
        </w:tc>
        <w:tc>
          <w:tcPr>
            <w:tcW w:w="8110" w:type="dxa"/>
            <w:vAlign w:val="center"/>
          </w:tcPr>
          <w:p>
            <w:pPr>
              <w:pStyle w:val="7"/>
              <w:spacing w:line="240" w:lineRule="exact"/>
              <w:rPr>
                <w:rFonts w:ascii="仿宋" w:hAnsi="仿宋" w:eastAsia="仿宋"/>
              </w:rPr>
            </w:pPr>
            <w:r>
              <w:rPr>
                <w:rFonts w:hint="eastAsia" w:ascii="仿宋" w:hAnsi="仿宋" w:eastAsia="仿宋"/>
              </w:rPr>
              <w:t>监督检查记录中存在问题的，企业须及时进行整改</w:t>
            </w:r>
          </w:p>
        </w:tc>
        <w:tc>
          <w:tcPr>
            <w:tcW w:w="1296" w:type="dxa"/>
            <w:vAlign w:val="center"/>
          </w:tcPr>
          <w:p>
            <w:pPr>
              <w:widowControl/>
              <w:adjustRightInd w:val="0"/>
              <w:snapToGrid w:val="0"/>
              <w:jc w:val="center"/>
              <w:rPr>
                <w:rFonts w:hAnsi="仿宋" w:cs="仿宋"/>
              </w:rPr>
            </w:pPr>
            <w:r>
              <w:rPr>
                <w:rFonts w:hint="eastAsia" w:hAnsi="仿宋" w:cs="仿宋"/>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90" w:type="dxa"/>
            <w:vMerge w:val="continue"/>
            <w:vAlign w:val="center"/>
          </w:tcPr>
          <w:p>
            <w:pPr>
              <w:pStyle w:val="7"/>
              <w:jc w:val="center"/>
              <w:rPr>
                <w:rFonts w:ascii="仿宋" w:hAnsi="仿宋" w:eastAsia="仿宋"/>
              </w:rPr>
            </w:pPr>
          </w:p>
        </w:tc>
        <w:tc>
          <w:tcPr>
            <w:tcW w:w="2080" w:type="dxa"/>
            <w:vMerge w:val="continue"/>
            <w:vAlign w:val="center"/>
          </w:tcPr>
          <w:p>
            <w:pPr>
              <w:pStyle w:val="7"/>
              <w:jc w:val="center"/>
              <w:rPr>
                <w:rFonts w:ascii="仿宋" w:hAnsi="仿宋" w:eastAsia="仿宋"/>
              </w:rPr>
            </w:pPr>
          </w:p>
        </w:tc>
        <w:tc>
          <w:tcPr>
            <w:tcW w:w="790" w:type="dxa"/>
            <w:vAlign w:val="center"/>
          </w:tcPr>
          <w:p>
            <w:pPr>
              <w:pStyle w:val="7"/>
              <w:jc w:val="center"/>
              <w:rPr>
                <w:rFonts w:ascii="仿宋" w:hAnsi="仿宋" w:eastAsia="仿宋"/>
              </w:rPr>
            </w:pPr>
            <w:r>
              <w:rPr>
                <w:rFonts w:hint="eastAsia" w:ascii="仿宋" w:hAnsi="仿宋" w:eastAsia="仿宋"/>
              </w:rPr>
              <w:t>3.5</w:t>
            </w:r>
          </w:p>
        </w:tc>
        <w:tc>
          <w:tcPr>
            <w:tcW w:w="8110" w:type="dxa"/>
            <w:vAlign w:val="center"/>
          </w:tcPr>
          <w:p>
            <w:pPr>
              <w:pStyle w:val="7"/>
              <w:rPr>
                <w:rFonts w:ascii="仿宋" w:hAnsi="仿宋" w:eastAsia="仿宋"/>
              </w:rPr>
            </w:pPr>
            <w:r>
              <w:rPr>
                <w:rFonts w:hint="eastAsia" w:ascii="仿宋" w:hAnsi="仿宋" w:eastAsia="仿宋"/>
              </w:rPr>
              <w:t>餐饮服务食品安全等级标识公示在就餐区醒目位置</w:t>
            </w:r>
          </w:p>
        </w:tc>
        <w:tc>
          <w:tcPr>
            <w:tcW w:w="1296" w:type="dxa"/>
            <w:vAlign w:val="center"/>
          </w:tcPr>
          <w:p>
            <w:pPr>
              <w:widowControl/>
              <w:adjustRightInd w:val="0"/>
              <w:snapToGrid w:val="0"/>
              <w:jc w:val="center"/>
              <w:rPr>
                <w:rFonts w:hAnsi="仿宋"/>
              </w:rPr>
            </w:pPr>
            <w:r>
              <w:rPr>
                <w:rFonts w:hint="eastAsia" w:hAnsi="仿宋" w:cs="仿宋"/>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90" w:type="dxa"/>
            <w:vMerge w:val="continue"/>
            <w:vAlign w:val="center"/>
          </w:tcPr>
          <w:p>
            <w:pPr>
              <w:pStyle w:val="7"/>
              <w:jc w:val="center"/>
              <w:rPr>
                <w:rFonts w:ascii="仿宋" w:hAnsi="仿宋" w:eastAsia="仿宋"/>
              </w:rPr>
            </w:pPr>
          </w:p>
        </w:tc>
        <w:tc>
          <w:tcPr>
            <w:tcW w:w="2080" w:type="dxa"/>
            <w:vAlign w:val="center"/>
          </w:tcPr>
          <w:p>
            <w:pPr>
              <w:pStyle w:val="7"/>
              <w:jc w:val="center"/>
              <w:rPr>
                <w:rFonts w:ascii="仿宋" w:hAnsi="仿宋" w:eastAsia="仿宋"/>
              </w:rPr>
            </w:pPr>
            <w:r>
              <w:rPr>
                <w:rFonts w:hint="eastAsia" w:ascii="仿宋" w:hAnsi="仿宋" w:eastAsia="仿宋"/>
              </w:rPr>
              <w:t>4.餐厨废弃物管理（</w:t>
            </w:r>
            <w:r>
              <w:rPr>
                <w:rFonts w:hint="eastAsia" w:ascii="仿宋_GB2312" w:hAnsi="宋体" w:eastAsia="仿宋_GB2312" w:cs="宋体"/>
              </w:rPr>
              <w:t>150</w:t>
            </w:r>
            <w:r>
              <w:rPr>
                <w:rFonts w:hint="eastAsia" w:ascii="宋体" w:hAnsi="宋体" w:eastAsia="宋体" w:cs="宋体"/>
              </w:rPr>
              <w:t>㎡</w:t>
            </w:r>
            <w:r>
              <w:rPr>
                <w:rFonts w:hint="eastAsia" w:ascii="仿宋_GB2312" w:hAnsi="仿宋_GB2312" w:eastAsia="仿宋_GB2312" w:cs="仿宋_GB2312"/>
              </w:rPr>
              <w:t>以上</w:t>
            </w:r>
            <w:r>
              <w:rPr>
                <w:rFonts w:hint="eastAsia" w:ascii="仿宋" w:hAnsi="仿宋" w:eastAsia="仿宋"/>
              </w:rPr>
              <w:t>）</w:t>
            </w:r>
          </w:p>
        </w:tc>
        <w:tc>
          <w:tcPr>
            <w:tcW w:w="790" w:type="dxa"/>
            <w:vAlign w:val="center"/>
          </w:tcPr>
          <w:p>
            <w:pPr>
              <w:pStyle w:val="7"/>
              <w:jc w:val="center"/>
              <w:rPr>
                <w:rFonts w:ascii="仿宋" w:hAnsi="仿宋" w:eastAsia="仿宋"/>
              </w:rPr>
            </w:pPr>
            <w:r>
              <w:rPr>
                <w:rFonts w:hint="eastAsia" w:ascii="仿宋" w:hAnsi="仿宋" w:eastAsia="仿宋"/>
              </w:rPr>
              <w:t>4.1</w:t>
            </w:r>
          </w:p>
        </w:tc>
        <w:tc>
          <w:tcPr>
            <w:tcW w:w="8110" w:type="dxa"/>
            <w:vAlign w:val="center"/>
          </w:tcPr>
          <w:p>
            <w:pPr>
              <w:pStyle w:val="7"/>
              <w:rPr>
                <w:rFonts w:ascii="仿宋" w:hAnsi="仿宋" w:eastAsia="仿宋"/>
              </w:rPr>
            </w:pPr>
            <w:r>
              <w:rPr>
                <w:rFonts w:ascii="仿宋" w:hAnsi="仿宋" w:eastAsia="仿宋"/>
              </w:rPr>
              <w:t>索取并留存餐厨废弃物收运者的资质证明复印件（需加盖收运者公章或由收运者签字），并与其签订收运合同或协议；未签订合同</w:t>
            </w:r>
            <w:r>
              <w:rPr>
                <w:rFonts w:hint="eastAsia" w:ascii="仿宋" w:hAnsi="仿宋" w:eastAsia="仿宋"/>
              </w:rPr>
              <w:t>/协议的，应</w:t>
            </w:r>
            <w:r>
              <w:rPr>
                <w:rFonts w:ascii="仿宋" w:hAnsi="仿宋" w:eastAsia="仿宋"/>
              </w:rPr>
              <w:t>建立餐厨废弃物</w:t>
            </w:r>
            <w:r>
              <w:rPr>
                <w:rFonts w:hint="eastAsia" w:ascii="仿宋" w:hAnsi="仿宋" w:eastAsia="仿宋"/>
              </w:rPr>
              <w:t>处置台账，详细记录处置时间、种类、数量、收运者等信息</w:t>
            </w:r>
          </w:p>
        </w:tc>
        <w:tc>
          <w:tcPr>
            <w:tcW w:w="1296" w:type="dxa"/>
            <w:vAlign w:val="center"/>
          </w:tcPr>
          <w:p>
            <w:pPr>
              <w:widowControl/>
              <w:adjustRightInd w:val="0"/>
              <w:snapToGrid w:val="0"/>
              <w:jc w:val="center"/>
              <w:rPr>
                <w:rFonts w:hAnsi="仿宋"/>
              </w:rPr>
            </w:pPr>
            <w:r>
              <w:rPr>
                <w:rFonts w:hint="eastAsia" w:hAnsi="仿宋" w:cs="仿宋"/>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90" w:type="dxa"/>
            <w:vMerge w:val="restart"/>
            <w:vAlign w:val="center"/>
          </w:tcPr>
          <w:p>
            <w:pPr>
              <w:pStyle w:val="7"/>
              <w:jc w:val="center"/>
              <w:rPr>
                <w:rFonts w:ascii="仿宋" w:hAnsi="仿宋" w:eastAsia="仿宋"/>
              </w:rPr>
            </w:pPr>
            <w:r>
              <w:rPr>
                <w:rFonts w:hint="eastAsia" w:ascii="仿宋" w:hAnsi="仿宋" w:eastAsia="仿宋"/>
              </w:rPr>
              <w:t>（二）管理制度健全</w:t>
            </w:r>
          </w:p>
        </w:tc>
        <w:tc>
          <w:tcPr>
            <w:tcW w:w="2080" w:type="dxa"/>
            <w:vMerge w:val="restart"/>
            <w:vAlign w:val="center"/>
          </w:tcPr>
          <w:p>
            <w:pPr>
              <w:pStyle w:val="7"/>
              <w:jc w:val="center"/>
              <w:rPr>
                <w:rFonts w:ascii="仿宋" w:hAnsi="仿宋" w:eastAsia="仿宋"/>
              </w:rPr>
            </w:pPr>
            <w:r>
              <w:rPr>
                <w:rFonts w:hint="eastAsia" w:ascii="仿宋" w:hAnsi="仿宋" w:eastAsia="仿宋"/>
              </w:rPr>
              <w:t>1.</w:t>
            </w:r>
            <w:r>
              <w:rPr>
                <w:rFonts w:hint="eastAsia" w:ascii="宋体" w:hAnsi="宋体" w:eastAsia="宋体" w:cs="宋体"/>
              </w:rPr>
              <w:t xml:space="preserve"> </w:t>
            </w:r>
            <w:r>
              <w:rPr>
                <w:rFonts w:hint="eastAsia" w:ascii="仿宋" w:hAnsi="仿宋" w:eastAsia="仿宋"/>
              </w:rPr>
              <w:t>原料控制（含食品添加剂）</w:t>
            </w:r>
          </w:p>
        </w:tc>
        <w:tc>
          <w:tcPr>
            <w:tcW w:w="790" w:type="dxa"/>
            <w:vAlign w:val="center"/>
          </w:tcPr>
          <w:p>
            <w:pPr>
              <w:pStyle w:val="7"/>
              <w:jc w:val="center"/>
              <w:rPr>
                <w:rFonts w:ascii="仿宋" w:hAnsi="仿宋" w:eastAsia="仿宋"/>
              </w:rPr>
            </w:pPr>
            <w:r>
              <w:rPr>
                <w:rFonts w:hint="eastAsia" w:ascii="仿宋" w:hAnsi="仿宋" w:eastAsia="仿宋"/>
              </w:rPr>
              <w:t>1.1</w:t>
            </w:r>
          </w:p>
        </w:tc>
        <w:tc>
          <w:tcPr>
            <w:tcW w:w="8110" w:type="dxa"/>
            <w:vAlign w:val="center"/>
          </w:tcPr>
          <w:p>
            <w:pPr>
              <w:pStyle w:val="7"/>
              <w:rPr>
                <w:rFonts w:ascii="仿宋" w:hAnsi="仿宋" w:eastAsia="仿宋"/>
              </w:rPr>
            </w:pPr>
            <w:r>
              <w:rPr>
                <w:rFonts w:hint="eastAsia" w:ascii="仿宋" w:hAnsi="仿宋" w:eastAsia="仿宋"/>
              </w:rPr>
              <w:t>查验供货者的许可证和食品出厂检验合格证或其他合格证明，企业如实记录有关信息并保存相关凭证</w:t>
            </w:r>
          </w:p>
        </w:tc>
        <w:tc>
          <w:tcPr>
            <w:tcW w:w="1296" w:type="dxa"/>
            <w:vAlign w:val="center"/>
          </w:tcPr>
          <w:p>
            <w:pPr>
              <w:widowControl/>
              <w:adjustRightInd w:val="0"/>
              <w:snapToGrid w:val="0"/>
              <w:jc w:val="center"/>
              <w:rPr>
                <w:rFonts w:hAnsi="仿宋"/>
              </w:rPr>
            </w:pPr>
            <w:r>
              <w:rPr>
                <w:rFonts w:hint="eastAsia" w:hAnsi="仿宋" w:cs="仿宋"/>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90" w:type="dxa"/>
            <w:vMerge w:val="continue"/>
            <w:vAlign w:val="center"/>
          </w:tcPr>
          <w:p>
            <w:pPr>
              <w:pStyle w:val="7"/>
              <w:jc w:val="center"/>
              <w:rPr>
                <w:rFonts w:ascii="仿宋" w:hAnsi="仿宋" w:eastAsia="仿宋"/>
              </w:rPr>
            </w:pPr>
          </w:p>
        </w:tc>
        <w:tc>
          <w:tcPr>
            <w:tcW w:w="2080" w:type="dxa"/>
            <w:vMerge w:val="continue"/>
            <w:vAlign w:val="center"/>
          </w:tcPr>
          <w:p>
            <w:pPr>
              <w:pStyle w:val="7"/>
              <w:jc w:val="center"/>
              <w:rPr>
                <w:rFonts w:ascii="仿宋" w:hAnsi="仿宋" w:eastAsia="仿宋"/>
              </w:rPr>
            </w:pPr>
          </w:p>
        </w:tc>
        <w:tc>
          <w:tcPr>
            <w:tcW w:w="790" w:type="dxa"/>
            <w:vAlign w:val="center"/>
          </w:tcPr>
          <w:p>
            <w:pPr>
              <w:pStyle w:val="7"/>
              <w:jc w:val="center"/>
              <w:rPr>
                <w:rFonts w:ascii="仿宋" w:hAnsi="仿宋" w:eastAsia="仿宋"/>
              </w:rPr>
            </w:pPr>
            <w:r>
              <w:rPr>
                <w:rFonts w:hint="eastAsia" w:ascii="仿宋" w:hAnsi="仿宋" w:eastAsia="仿宋"/>
              </w:rPr>
              <w:t>1.2</w:t>
            </w:r>
          </w:p>
        </w:tc>
        <w:tc>
          <w:tcPr>
            <w:tcW w:w="8110" w:type="dxa"/>
            <w:vAlign w:val="center"/>
          </w:tcPr>
          <w:p>
            <w:pPr>
              <w:pStyle w:val="7"/>
              <w:rPr>
                <w:rFonts w:ascii="仿宋" w:hAnsi="仿宋" w:eastAsia="仿宋"/>
              </w:rPr>
            </w:pPr>
            <w:r>
              <w:rPr>
                <w:rFonts w:hint="eastAsia" w:ascii="仿宋" w:hAnsi="仿宋" w:eastAsia="仿宋"/>
              </w:rPr>
              <w:t>原料外包装标识符合要求，按照外包装标识的条件和要求规范贮存，并定期检查，及时清理变质或者超过保质期的食品</w:t>
            </w:r>
          </w:p>
        </w:tc>
        <w:tc>
          <w:tcPr>
            <w:tcW w:w="1296" w:type="dxa"/>
            <w:vAlign w:val="center"/>
          </w:tcPr>
          <w:p>
            <w:pPr>
              <w:widowControl/>
              <w:adjustRightInd w:val="0"/>
              <w:snapToGrid w:val="0"/>
              <w:jc w:val="center"/>
              <w:rPr>
                <w:rFonts w:hAnsi="仿宋"/>
              </w:rPr>
            </w:pPr>
            <w:r>
              <w:rPr>
                <w:rFonts w:hint="eastAsia" w:hAnsi="仿宋" w:cs="仿宋"/>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90" w:type="dxa"/>
            <w:vMerge w:val="continue"/>
            <w:vAlign w:val="center"/>
          </w:tcPr>
          <w:p>
            <w:pPr>
              <w:pStyle w:val="7"/>
              <w:jc w:val="center"/>
              <w:rPr>
                <w:rFonts w:ascii="仿宋" w:hAnsi="仿宋" w:eastAsia="仿宋"/>
              </w:rPr>
            </w:pPr>
          </w:p>
        </w:tc>
        <w:tc>
          <w:tcPr>
            <w:tcW w:w="2080" w:type="dxa"/>
            <w:vMerge w:val="continue"/>
            <w:vAlign w:val="center"/>
          </w:tcPr>
          <w:p>
            <w:pPr>
              <w:pStyle w:val="7"/>
              <w:jc w:val="center"/>
              <w:rPr>
                <w:rFonts w:ascii="仿宋" w:hAnsi="仿宋" w:eastAsia="仿宋"/>
              </w:rPr>
            </w:pPr>
          </w:p>
        </w:tc>
        <w:tc>
          <w:tcPr>
            <w:tcW w:w="790" w:type="dxa"/>
            <w:vAlign w:val="center"/>
          </w:tcPr>
          <w:p>
            <w:pPr>
              <w:pStyle w:val="7"/>
              <w:jc w:val="center"/>
              <w:rPr>
                <w:rFonts w:ascii="仿宋" w:hAnsi="仿宋" w:eastAsia="仿宋"/>
              </w:rPr>
            </w:pPr>
            <w:r>
              <w:rPr>
                <w:rFonts w:hint="eastAsia" w:ascii="仿宋" w:hAnsi="仿宋" w:eastAsia="仿宋"/>
              </w:rPr>
              <w:t>1.3</w:t>
            </w:r>
          </w:p>
        </w:tc>
        <w:tc>
          <w:tcPr>
            <w:tcW w:w="8110" w:type="dxa"/>
            <w:vAlign w:val="center"/>
          </w:tcPr>
          <w:p>
            <w:pPr>
              <w:pStyle w:val="7"/>
              <w:rPr>
                <w:rFonts w:ascii="仿宋" w:hAnsi="仿宋" w:eastAsia="仿宋"/>
              </w:rPr>
            </w:pPr>
            <w:r>
              <w:rPr>
                <w:rFonts w:ascii="仿宋" w:hAnsi="仿宋" w:eastAsia="仿宋"/>
              </w:rPr>
              <w:t>专柜（位）存放食品添加剂，并标注“食品添加剂”字样。</w:t>
            </w:r>
            <w:r>
              <w:rPr>
                <w:rFonts w:hint="eastAsia" w:ascii="仿宋" w:hAnsi="仿宋" w:eastAsia="仿宋"/>
              </w:rPr>
              <w:t>应专册记录使用名称、生产日期或批号、添加的食品品种、添加量、添加时间、操作人员等</w:t>
            </w:r>
          </w:p>
        </w:tc>
        <w:tc>
          <w:tcPr>
            <w:tcW w:w="1296" w:type="dxa"/>
            <w:vAlign w:val="center"/>
          </w:tcPr>
          <w:p>
            <w:pPr>
              <w:widowControl/>
              <w:adjustRightInd w:val="0"/>
              <w:snapToGrid w:val="0"/>
              <w:jc w:val="center"/>
              <w:rPr>
                <w:rFonts w:hAnsi="仿宋"/>
              </w:rPr>
            </w:pPr>
            <w:r>
              <w:rPr>
                <w:rFonts w:hint="eastAsia" w:hAnsi="仿宋" w:cs="仿宋"/>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90" w:type="dxa"/>
            <w:vMerge w:val="continue"/>
            <w:vAlign w:val="center"/>
          </w:tcPr>
          <w:p>
            <w:pPr>
              <w:pStyle w:val="7"/>
              <w:jc w:val="center"/>
              <w:rPr>
                <w:rFonts w:ascii="仿宋" w:hAnsi="仿宋" w:eastAsia="仿宋"/>
              </w:rPr>
            </w:pPr>
          </w:p>
        </w:tc>
        <w:tc>
          <w:tcPr>
            <w:tcW w:w="2080" w:type="dxa"/>
            <w:vMerge w:val="restart"/>
            <w:vAlign w:val="center"/>
          </w:tcPr>
          <w:p>
            <w:pPr>
              <w:pStyle w:val="7"/>
              <w:jc w:val="center"/>
              <w:rPr>
                <w:rFonts w:ascii="仿宋" w:hAnsi="仿宋" w:eastAsia="仿宋"/>
              </w:rPr>
            </w:pPr>
            <w:r>
              <w:rPr>
                <w:rFonts w:hint="eastAsia" w:ascii="仿宋" w:hAnsi="仿宋" w:eastAsia="仿宋"/>
              </w:rPr>
              <w:t>2.制度管理</w:t>
            </w:r>
          </w:p>
        </w:tc>
        <w:tc>
          <w:tcPr>
            <w:tcW w:w="790" w:type="dxa"/>
            <w:vAlign w:val="center"/>
          </w:tcPr>
          <w:p>
            <w:pPr>
              <w:pStyle w:val="7"/>
              <w:jc w:val="center"/>
              <w:rPr>
                <w:rFonts w:ascii="仿宋" w:hAnsi="仿宋" w:eastAsia="仿宋"/>
              </w:rPr>
            </w:pPr>
            <w:r>
              <w:rPr>
                <w:rFonts w:hint="eastAsia" w:ascii="仿宋" w:hAnsi="仿宋" w:eastAsia="仿宋"/>
              </w:rPr>
              <w:t>2.1</w:t>
            </w:r>
          </w:p>
        </w:tc>
        <w:tc>
          <w:tcPr>
            <w:tcW w:w="8110" w:type="dxa"/>
            <w:vAlign w:val="center"/>
          </w:tcPr>
          <w:p>
            <w:pPr>
              <w:pStyle w:val="7"/>
              <w:rPr>
                <w:rFonts w:ascii="仿宋" w:hAnsi="仿宋" w:eastAsia="仿宋"/>
              </w:rPr>
            </w:pPr>
            <w:r>
              <w:rPr>
                <w:rFonts w:hint="eastAsia" w:ascii="仿宋" w:hAnsi="仿宋" w:eastAsia="仿宋"/>
              </w:rPr>
              <w:t>入网餐饮服务提供者使用无毒、清洁的食品容器、餐具和包装材料</w:t>
            </w:r>
          </w:p>
        </w:tc>
        <w:tc>
          <w:tcPr>
            <w:tcW w:w="1296" w:type="dxa"/>
            <w:vAlign w:val="center"/>
          </w:tcPr>
          <w:p>
            <w:pPr>
              <w:widowControl/>
              <w:adjustRightInd w:val="0"/>
              <w:snapToGrid w:val="0"/>
              <w:jc w:val="center"/>
              <w:rPr>
                <w:rFonts w:hAnsi="仿宋" w:cs="仿宋"/>
              </w:rPr>
            </w:pPr>
            <w:r>
              <w:rPr>
                <w:rFonts w:hint="eastAsia" w:hAnsi="仿宋" w:cs="仿宋"/>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90" w:type="dxa"/>
            <w:vMerge w:val="continue"/>
            <w:vAlign w:val="center"/>
          </w:tcPr>
          <w:p>
            <w:pPr>
              <w:pStyle w:val="7"/>
              <w:jc w:val="center"/>
              <w:rPr>
                <w:rFonts w:ascii="仿宋" w:hAnsi="仿宋" w:eastAsia="仿宋"/>
              </w:rPr>
            </w:pPr>
          </w:p>
        </w:tc>
        <w:tc>
          <w:tcPr>
            <w:tcW w:w="2080" w:type="dxa"/>
            <w:vMerge w:val="continue"/>
            <w:vAlign w:val="center"/>
          </w:tcPr>
          <w:p>
            <w:pPr>
              <w:pStyle w:val="7"/>
              <w:jc w:val="center"/>
              <w:rPr>
                <w:rFonts w:ascii="仿宋" w:hAnsi="仿宋" w:eastAsia="仿宋"/>
              </w:rPr>
            </w:pPr>
          </w:p>
        </w:tc>
        <w:tc>
          <w:tcPr>
            <w:tcW w:w="790" w:type="dxa"/>
            <w:vAlign w:val="center"/>
          </w:tcPr>
          <w:p>
            <w:pPr>
              <w:pStyle w:val="7"/>
              <w:jc w:val="center"/>
              <w:rPr>
                <w:rFonts w:ascii="仿宋" w:hAnsi="仿宋" w:eastAsia="仿宋"/>
              </w:rPr>
            </w:pPr>
            <w:r>
              <w:rPr>
                <w:rFonts w:hint="eastAsia" w:ascii="仿宋" w:hAnsi="仿宋" w:eastAsia="仿宋"/>
              </w:rPr>
              <w:t>2.2</w:t>
            </w:r>
          </w:p>
        </w:tc>
        <w:tc>
          <w:tcPr>
            <w:tcW w:w="8110" w:type="dxa"/>
            <w:vAlign w:val="center"/>
          </w:tcPr>
          <w:p>
            <w:pPr>
              <w:pStyle w:val="7"/>
              <w:rPr>
                <w:rFonts w:ascii="仿宋" w:hAnsi="仿宋" w:eastAsia="仿宋"/>
              </w:rPr>
            </w:pPr>
            <w:r>
              <w:rPr>
                <w:rFonts w:hint="eastAsia" w:ascii="仿宋" w:hAnsi="仿宋" w:eastAsia="仿宋"/>
              </w:rPr>
              <w:t>入网餐饮服务提供者应在网上公示餐饮服务提供者的名称、地址、餐饮服务食品安全等级信息、食品经营许可证</w:t>
            </w:r>
          </w:p>
        </w:tc>
        <w:tc>
          <w:tcPr>
            <w:tcW w:w="1296" w:type="dxa"/>
            <w:vAlign w:val="center"/>
          </w:tcPr>
          <w:p>
            <w:pPr>
              <w:widowControl/>
              <w:adjustRightInd w:val="0"/>
              <w:snapToGrid w:val="0"/>
              <w:jc w:val="center"/>
              <w:rPr>
                <w:rFonts w:hAnsi="仿宋" w:cs="仿宋"/>
              </w:rPr>
            </w:pPr>
            <w:r>
              <w:rPr>
                <w:rFonts w:hint="eastAsia" w:hAnsi="仿宋" w:cs="仿宋"/>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90" w:type="dxa"/>
            <w:vMerge w:val="continue"/>
            <w:vAlign w:val="center"/>
          </w:tcPr>
          <w:p>
            <w:pPr>
              <w:pStyle w:val="7"/>
              <w:jc w:val="center"/>
              <w:rPr>
                <w:rFonts w:ascii="仿宋" w:hAnsi="仿宋" w:eastAsia="仿宋"/>
              </w:rPr>
            </w:pPr>
          </w:p>
        </w:tc>
        <w:tc>
          <w:tcPr>
            <w:tcW w:w="2080" w:type="dxa"/>
            <w:vMerge w:val="continue"/>
            <w:vAlign w:val="center"/>
          </w:tcPr>
          <w:p>
            <w:pPr>
              <w:pStyle w:val="7"/>
              <w:jc w:val="center"/>
              <w:rPr>
                <w:rFonts w:ascii="仿宋" w:hAnsi="仿宋" w:eastAsia="仿宋"/>
              </w:rPr>
            </w:pPr>
          </w:p>
        </w:tc>
        <w:tc>
          <w:tcPr>
            <w:tcW w:w="790" w:type="dxa"/>
            <w:vAlign w:val="center"/>
          </w:tcPr>
          <w:p>
            <w:pPr>
              <w:pStyle w:val="7"/>
              <w:jc w:val="center"/>
              <w:rPr>
                <w:rFonts w:ascii="仿宋" w:hAnsi="仿宋" w:eastAsia="仿宋"/>
              </w:rPr>
            </w:pPr>
            <w:r>
              <w:rPr>
                <w:rFonts w:hint="eastAsia" w:ascii="仿宋" w:hAnsi="仿宋" w:eastAsia="仿宋"/>
              </w:rPr>
              <w:t>2.3</w:t>
            </w:r>
          </w:p>
        </w:tc>
        <w:tc>
          <w:tcPr>
            <w:tcW w:w="8110" w:type="dxa"/>
            <w:vAlign w:val="center"/>
          </w:tcPr>
          <w:p>
            <w:pPr>
              <w:rPr>
                <w:rFonts w:hAnsi="仿宋"/>
              </w:rPr>
            </w:pPr>
            <w:r>
              <w:rPr>
                <w:rFonts w:hint="eastAsia"/>
              </w:rPr>
              <w:t>入网餐饮服务提供者在网上公示菜品名称和主要原料名称</w:t>
            </w:r>
          </w:p>
        </w:tc>
        <w:tc>
          <w:tcPr>
            <w:tcW w:w="1296" w:type="dxa"/>
            <w:vAlign w:val="center"/>
          </w:tcPr>
          <w:p>
            <w:pPr>
              <w:widowControl/>
              <w:adjustRightInd w:val="0"/>
              <w:snapToGrid w:val="0"/>
              <w:jc w:val="center"/>
              <w:rPr>
                <w:rFonts w:hAnsi="仿宋" w:cs="仿宋"/>
              </w:rPr>
            </w:pPr>
            <w:r>
              <w:rPr>
                <w:rFonts w:hint="eastAsia" w:hAnsi="仿宋" w:cs="仿宋"/>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90" w:type="dxa"/>
            <w:vMerge w:val="continue"/>
            <w:vAlign w:val="center"/>
          </w:tcPr>
          <w:p>
            <w:pPr>
              <w:pStyle w:val="7"/>
              <w:jc w:val="center"/>
              <w:rPr>
                <w:rFonts w:ascii="仿宋" w:hAnsi="仿宋" w:eastAsia="仿宋"/>
              </w:rPr>
            </w:pPr>
          </w:p>
        </w:tc>
        <w:tc>
          <w:tcPr>
            <w:tcW w:w="2080" w:type="dxa"/>
            <w:vMerge w:val="continue"/>
            <w:vAlign w:val="center"/>
          </w:tcPr>
          <w:p>
            <w:pPr>
              <w:pStyle w:val="7"/>
              <w:jc w:val="center"/>
              <w:rPr>
                <w:rFonts w:ascii="仿宋" w:hAnsi="仿宋" w:eastAsia="仿宋"/>
              </w:rPr>
            </w:pPr>
          </w:p>
        </w:tc>
        <w:tc>
          <w:tcPr>
            <w:tcW w:w="790" w:type="dxa"/>
            <w:vAlign w:val="center"/>
          </w:tcPr>
          <w:p>
            <w:pPr>
              <w:pStyle w:val="7"/>
              <w:jc w:val="center"/>
              <w:rPr>
                <w:rFonts w:ascii="仿宋" w:hAnsi="仿宋" w:eastAsia="仿宋"/>
              </w:rPr>
            </w:pPr>
            <w:r>
              <w:rPr>
                <w:rFonts w:hint="eastAsia" w:ascii="仿宋" w:hAnsi="仿宋" w:eastAsia="仿宋"/>
              </w:rPr>
              <w:t>2.4</w:t>
            </w:r>
          </w:p>
        </w:tc>
        <w:tc>
          <w:tcPr>
            <w:tcW w:w="8110" w:type="dxa"/>
            <w:vAlign w:val="center"/>
          </w:tcPr>
          <w:p>
            <w:r>
              <w:rPr>
                <w:rFonts w:hint="eastAsia"/>
              </w:rPr>
              <w:t>入网餐饮服务提供者与网络餐饮服务第三方平台提供者签订食品安全协议，明确食品安全责任</w:t>
            </w:r>
          </w:p>
        </w:tc>
        <w:tc>
          <w:tcPr>
            <w:tcW w:w="1296" w:type="dxa"/>
            <w:vAlign w:val="center"/>
          </w:tcPr>
          <w:p>
            <w:pPr>
              <w:widowControl/>
              <w:adjustRightInd w:val="0"/>
              <w:snapToGrid w:val="0"/>
              <w:jc w:val="center"/>
              <w:rPr>
                <w:rFonts w:hAnsi="仿宋" w:cs="仿宋"/>
              </w:rPr>
            </w:pPr>
            <w:r>
              <w:rPr>
                <w:rFonts w:hint="eastAsia" w:hAnsi="仿宋" w:cs="仿宋"/>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90" w:type="dxa"/>
            <w:vMerge w:val="continue"/>
            <w:vAlign w:val="center"/>
          </w:tcPr>
          <w:p>
            <w:pPr>
              <w:pStyle w:val="7"/>
              <w:jc w:val="center"/>
              <w:rPr>
                <w:rFonts w:ascii="仿宋" w:hAnsi="仿宋" w:eastAsia="仿宋"/>
              </w:rPr>
            </w:pPr>
          </w:p>
        </w:tc>
        <w:tc>
          <w:tcPr>
            <w:tcW w:w="2080" w:type="dxa"/>
            <w:vMerge w:val="continue"/>
            <w:vAlign w:val="center"/>
          </w:tcPr>
          <w:p>
            <w:pPr>
              <w:pStyle w:val="7"/>
              <w:jc w:val="center"/>
              <w:rPr>
                <w:rFonts w:ascii="仿宋" w:hAnsi="仿宋" w:eastAsia="仿宋"/>
              </w:rPr>
            </w:pPr>
          </w:p>
        </w:tc>
        <w:tc>
          <w:tcPr>
            <w:tcW w:w="790" w:type="dxa"/>
            <w:vAlign w:val="center"/>
          </w:tcPr>
          <w:p>
            <w:pPr>
              <w:pStyle w:val="7"/>
              <w:jc w:val="center"/>
              <w:rPr>
                <w:rFonts w:ascii="仿宋" w:hAnsi="仿宋" w:eastAsia="仿宋"/>
              </w:rPr>
            </w:pPr>
            <w:r>
              <w:rPr>
                <w:rFonts w:hint="eastAsia" w:ascii="仿宋" w:hAnsi="仿宋" w:eastAsia="仿宋"/>
              </w:rPr>
              <w:t>2.5</w:t>
            </w:r>
          </w:p>
        </w:tc>
        <w:tc>
          <w:tcPr>
            <w:tcW w:w="8110" w:type="dxa"/>
            <w:vAlign w:val="center"/>
          </w:tcPr>
          <w:p>
            <w:pPr>
              <w:pStyle w:val="7"/>
              <w:rPr>
                <w:rFonts w:ascii="仿宋" w:hAnsi="仿宋" w:eastAsia="仿宋"/>
              </w:rPr>
            </w:pPr>
            <w:r>
              <w:rPr>
                <w:rFonts w:hint="eastAsia" w:ascii="仿宋" w:eastAsia="仿宋"/>
              </w:rPr>
              <w:t>应</w:t>
            </w:r>
            <w:r>
              <w:rPr>
                <w:rFonts w:ascii="仿宋" w:eastAsia="仿宋"/>
              </w:rPr>
              <w:t>建立从业人员健康管理制度、食品安全自查制度、食品进货查验记录制度</w:t>
            </w:r>
            <w:r>
              <w:rPr>
                <w:rFonts w:hint="eastAsia" w:ascii="仿宋" w:eastAsia="仿宋"/>
              </w:rPr>
              <w:t>、原料控制要求、过程控制要求、食品安全事故处置方案等，并定期开展自查</w:t>
            </w:r>
          </w:p>
        </w:tc>
        <w:tc>
          <w:tcPr>
            <w:tcW w:w="1296" w:type="dxa"/>
            <w:vAlign w:val="center"/>
          </w:tcPr>
          <w:p>
            <w:pPr>
              <w:widowControl/>
              <w:adjustRightInd w:val="0"/>
              <w:snapToGrid w:val="0"/>
              <w:jc w:val="center"/>
              <w:rPr>
                <w:rFonts w:hAnsi="仿宋"/>
              </w:rPr>
            </w:pPr>
            <w:r>
              <w:rPr>
                <w:rFonts w:hint="eastAsia" w:hAnsi="仿宋" w:cs="仿宋"/>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90" w:type="dxa"/>
            <w:vMerge w:val="continue"/>
            <w:vAlign w:val="center"/>
          </w:tcPr>
          <w:p>
            <w:pPr>
              <w:pStyle w:val="7"/>
              <w:jc w:val="center"/>
              <w:rPr>
                <w:rFonts w:ascii="仿宋" w:hAnsi="仿宋" w:eastAsia="仿宋"/>
              </w:rPr>
            </w:pPr>
          </w:p>
        </w:tc>
        <w:tc>
          <w:tcPr>
            <w:tcW w:w="2080" w:type="dxa"/>
            <w:vMerge w:val="continue"/>
            <w:vAlign w:val="center"/>
          </w:tcPr>
          <w:p>
            <w:pPr>
              <w:pStyle w:val="7"/>
              <w:jc w:val="center"/>
              <w:rPr>
                <w:rFonts w:ascii="仿宋" w:hAnsi="仿宋" w:eastAsia="仿宋"/>
              </w:rPr>
            </w:pPr>
          </w:p>
        </w:tc>
        <w:tc>
          <w:tcPr>
            <w:tcW w:w="790" w:type="dxa"/>
            <w:vAlign w:val="center"/>
          </w:tcPr>
          <w:p>
            <w:pPr>
              <w:pStyle w:val="7"/>
              <w:jc w:val="center"/>
              <w:rPr>
                <w:rFonts w:ascii="仿宋" w:hAnsi="仿宋" w:eastAsia="仿宋"/>
              </w:rPr>
            </w:pPr>
            <w:r>
              <w:rPr>
                <w:rFonts w:hint="eastAsia" w:ascii="仿宋" w:hAnsi="仿宋" w:eastAsia="仿宋"/>
              </w:rPr>
              <w:t>2.6</w:t>
            </w:r>
          </w:p>
        </w:tc>
        <w:tc>
          <w:tcPr>
            <w:tcW w:w="8110" w:type="dxa"/>
            <w:vAlign w:val="center"/>
          </w:tcPr>
          <w:p>
            <w:pPr>
              <w:pStyle w:val="7"/>
              <w:rPr>
                <w:rFonts w:ascii="仿宋" w:hAnsi="仿宋" w:eastAsia="仿宋"/>
              </w:rPr>
            </w:pPr>
            <w:r>
              <w:rPr>
                <w:rFonts w:hint="eastAsia" w:ascii="仿宋" w:hAnsi="仿宋" w:eastAsia="仿宋"/>
              </w:rPr>
              <w:t>从事接触直接入口食品的从业人员健康证明持证率100%且在有效期内</w:t>
            </w:r>
          </w:p>
        </w:tc>
        <w:tc>
          <w:tcPr>
            <w:tcW w:w="1296" w:type="dxa"/>
            <w:vAlign w:val="center"/>
          </w:tcPr>
          <w:p>
            <w:pPr>
              <w:widowControl/>
              <w:adjustRightInd w:val="0"/>
              <w:snapToGrid w:val="0"/>
              <w:jc w:val="center"/>
              <w:rPr>
                <w:rFonts w:hAnsi="仿宋"/>
              </w:rPr>
            </w:pPr>
            <w:r>
              <w:rPr>
                <w:rFonts w:hint="eastAsia" w:hAnsi="仿宋" w:cs="仿宋"/>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90" w:type="dxa"/>
            <w:vMerge w:val="continue"/>
            <w:vAlign w:val="center"/>
          </w:tcPr>
          <w:p>
            <w:pPr>
              <w:pStyle w:val="7"/>
              <w:jc w:val="center"/>
              <w:rPr>
                <w:rFonts w:ascii="仿宋" w:hAnsi="仿宋" w:eastAsia="仿宋"/>
              </w:rPr>
            </w:pPr>
          </w:p>
        </w:tc>
        <w:tc>
          <w:tcPr>
            <w:tcW w:w="2080" w:type="dxa"/>
            <w:vMerge w:val="continue"/>
            <w:vAlign w:val="center"/>
          </w:tcPr>
          <w:p>
            <w:pPr>
              <w:pStyle w:val="7"/>
              <w:jc w:val="center"/>
              <w:rPr>
                <w:rFonts w:ascii="仿宋" w:hAnsi="仿宋" w:eastAsia="仿宋"/>
              </w:rPr>
            </w:pPr>
          </w:p>
        </w:tc>
        <w:tc>
          <w:tcPr>
            <w:tcW w:w="790" w:type="dxa"/>
            <w:vAlign w:val="center"/>
          </w:tcPr>
          <w:p>
            <w:pPr>
              <w:pStyle w:val="7"/>
              <w:jc w:val="center"/>
              <w:rPr>
                <w:rFonts w:ascii="仿宋" w:hAnsi="仿宋" w:eastAsia="仿宋"/>
              </w:rPr>
            </w:pPr>
            <w:r>
              <w:rPr>
                <w:rFonts w:hint="eastAsia" w:ascii="仿宋" w:hAnsi="仿宋" w:eastAsia="仿宋"/>
              </w:rPr>
              <w:t>2.7</w:t>
            </w:r>
          </w:p>
        </w:tc>
        <w:tc>
          <w:tcPr>
            <w:tcW w:w="8110" w:type="dxa"/>
            <w:vAlign w:val="center"/>
          </w:tcPr>
          <w:p>
            <w:pPr>
              <w:pStyle w:val="7"/>
              <w:rPr>
                <w:rFonts w:ascii="仿宋" w:hAnsi="仿宋" w:eastAsia="仿宋"/>
              </w:rPr>
            </w:pPr>
            <w:r>
              <w:rPr>
                <w:rFonts w:hint="eastAsia" w:ascii="仿宋" w:hAnsi="仿宋" w:eastAsia="仿宋"/>
              </w:rPr>
              <w:t>从事直接入口食品的相关人员注重个人卫生情况（戴口罩、手套以及统一标识服装）</w:t>
            </w:r>
          </w:p>
        </w:tc>
        <w:tc>
          <w:tcPr>
            <w:tcW w:w="1296" w:type="dxa"/>
            <w:vAlign w:val="center"/>
          </w:tcPr>
          <w:p>
            <w:pPr>
              <w:widowControl/>
              <w:adjustRightInd w:val="0"/>
              <w:snapToGrid w:val="0"/>
              <w:jc w:val="center"/>
              <w:rPr>
                <w:rFonts w:hAnsi="仿宋"/>
              </w:rPr>
            </w:pPr>
            <w:r>
              <w:rPr>
                <w:rFonts w:hint="eastAsia" w:hAnsi="仿宋" w:cs="仿宋"/>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jc w:val="center"/>
        </w:trPr>
        <w:tc>
          <w:tcPr>
            <w:tcW w:w="1690" w:type="dxa"/>
            <w:vMerge w:val="continue"/>
            <w:vAlign w:val="center"/>
          </w:tcPr>
          <w:p>
            <w:pPr>
              <w:pStyle w:val="7"/>
              <w:jc w:val="center"/>
              <w:rPr>
                <w:rFonts w:ascii="仿宋" w:hAnsi="仿宋" w:eastAsia="仿宋"/>
              </w:rPr>
            </w:pPr>
          </w:p>
        </w:tc>
        <w:tc>
          <w:tcPr>
            <w:tcW w:w="2080" w:type="dxa"/>
            <w:vAlign w:val="center"/>
          </w:tcPr>
          <w:p>
            <w:pPr>
              <w:pStyle w:val="7"/>
              <w:jc w:val="center"/>
              <w:rPr>
                <w:rFonts w:ascii="仿宋" w:hAnsi="仿宋" w:eastAsia="仿宋"/>
              </w:rPr>
            </w:pPr>
            <w:r>
              <w:rPr>
                <w:rFonts w:hint="eastAsia" w:ascii="仿宋" w:hAnsi="仿宋" w:eastAsia="仿宋"/>
              </w:rPr>
              <w:t>3.追溯</w:t>
            </w:r>
          </w:p>
        </w:tc>
        <w:tc>
          <w:tcPr>
            <w:tcW w:w="790" w:type="dxa"/>
            <w:vAlign w:val="center"/>
          </w:tcPr>
          <w:p>
            <w:pPr>
              <w:pStyle w:val="7"/>
              <w:jc w:val="center"/>
              <w:rPr>
                <w:rFonts w:ascii="仿宋" w:hAnsi="仿宋" w:eastAsia="仿宋"/>
              </w:rPr>
            </w:pPr>
            <w:r>
              <w:rPr>
                <w:rFonts w:hint="eastAsia" w:ascii="仿宋" w:hAnsi="仿宋" w:eastAsia="仿宋"/>
              </w:rPr>
              <w:t>3.1</w:t>
            </w:r>
          </w:p>
        </w:tc>
        <w:tc>
          <w:tcPr>
            <w:tcW w:w="8110" w:type="dxa"/>
            <w:vAlign w:val="center"/>
          </w:tcPr>
          <w:p>
            <w:pPr>
              <w:pStyle w:val="7"/>
              <w:rPr>
                <w:rFonts w:ascii="仿宋" w:hAnsi="仿宋" w:eastAsia="仿宋"/>
              </w:rPr>
            </w:pPr>
            <w:r>
              <w:rPr>
                <w:rFonts w:hint="eastAsia" w:ascii="仿宋" w:hAnsi="仿宋" w:eastAsia="仿宋"/>
              </w:rPr>
              <w:t>建立信息化系统/索证索票台账，能够通过系统/索证索票实现产品可追溯</w:t>
            </w:r>
          </w:p>
        </w:tc>
        <w:tc>
          <w:tcPr>
            <w:tcW w:w="1296" w:type="dxa"/>
            <w:vAlign w:val="center"/>
          </w:tcPr>
          <w:p>
            <w:pPr>
              <w:widowControl/>
              <w:adjustRightInd w:val="0"/>
              <w:snapToGrid w:val="0"/>
              <w:jc w:val="center"/>
              <w:rPr>
                <w:rFonts w:hAnsi="仿宋" w:cs="仿宋"/>
              </w:rPr>
            </w:pPr>
            <w:r>
              <w:rPr>
                <w:rFonts w:hint="eastAsia" w:hAnsi="仿宋" w:cs="仿宋"/>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90" w:type="dxa"/>
            <w:vMerge w:val="restart"/>
            <w:vAlign w:val="center"/>
          </w:tcPr>
          <w:p>
            <w:pPr>
              <w:pStyle w:val="7"/>
              <w:jc w:val="center"/>
              <w:rPr>
                <w:rFonts w:ascii="仿宋" w:hAnsi="仿宋" w:eastAsia="仿宋"/>
              </w:rPr>
            </w:pPr>
            <w:r>
              <w:rPr>
                <w:rFonts w:hint="eastAsia" w:ascii="仿宋" w:hAnsi="仿宋" w:eastAsia="仿宋"/>
              </w:rPr>
              <w:t>（三）人员管理</w:t>
            </w:r>
          </w:p>
        </w:tc>
        <w:tc>
          <w:tcPr>
            <w:tcW w:w="2080" w:type="dxa"/>
            <w:vMerge w:val="restart"/>
            <w:vAlign w:val="center"/>
          </w:tcPr>
          <w:p>
            <w:pPr>
              <w:pStyle w:val="7"/>
              <w:jc w:val="center"/>
              <w:rPr>
                <w:rFonts w:ascii="仿宋" w:hAnsi="仿宋" w:eastAsia="仿宋"/>
              </w:rPr>
            </w:pPr>
            <w:r>
              <w:rPr>
                <w:rFonts w:hint="eastAsia" w:ascii="仿宋" w:hAnsi="仿宋" w:eastAsia="仿宋"/>
              </w:rPr>
              <w:t>1.食品安全管理员</w:t>
            </w:r>
          </w:p>
        </w:tc>
        <w:tc>
          <w:tcPr>
            <w:tcW w:w="790" w:type="dxa"/>
            <w:vAlign w:val="center"/>
          </w:tcPr>
          <w:p>
            <w:pPr>
              <w:pStyle w:val="7"/>
              <w:jc w:val="center"/>
              <w:rPr>
                <w:rFonts w:ascii="仿宋" w:hAnsi="仿宋" w:eastAsia="仿宋"/>
              </w:rPr>
            </w:pPr>
            <w:r>
              <w:rPr>
                <w:rFonts w:hint="eastAsia" w:ascii="仿宋" w:hAnsi="仿宋" w:eastAsia="仿宋"/>
              </w:rPr>
              <w:t>1.1</w:t>
            </w:r>
          </w:p>
        </w:tc>
        <w:tc>
          <w:tcPr>
            <w:tcW w:w="8110" w:type="dxa"/>
            <w:vAlign w:val="center"/>
          </w:tcPr>
          <w:p>
            <w:pPr>
              <w:pStyle w:val="7"/>
              <w:rPr>
                <w:rFonts w:ascii="仿宋" w:hAnsi="仿宋" w:eastAsia="仿宋"/>
              </w:rPr>
            </w:pPr>
            <w:r>
              <w:rPr>
                <w:rFonts w:hint="eastAsia" w:ascii="仿宋" w:hAnsi="仿宋" w:eastAsia="仿宋"/>
              </w:rPr>
              <w:t>食品经营企业设有食品安全管理人员；规模以上食品生产经营单位需设置食品安全管理机构，明确分管负责人</w:t>
            </w:r>
          </w:p>
        </w:tc>
        <w:tc>
          <w:tcPr>
            <w:tcW w:w="1296" w:type="dxa"/>
            <w:vAlign w:val="center"/>
          </w:tcPr>
          <w:p>
            <w:pPr>
              <w:widowControl/>
              <w:adjustRightInd w:val="0"/>
              <w:snapToGrid w:val="0"/>
              <w:jc w:val="center"/>
              <w:rPr>
                <w:rFonts w:hAnsi="仿宋"/>
              </w:rPr>
            </w:pPr>
            <w:r>
              <w:rPr>
                <w:rFonts w:hint="eastAsia" w:hAnsi="仿宋" w:cs="仿宋"/>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90" w:type="dxa"/>
            <w:vMerge w:val="continue"/>
            <w:vAlign w:val="center"/>
          </w:tcPr>
          <w:p>
            <w:pPr>
              <w:pStyle w:val="7"/>
              <w:jc w:val="center"/>
              <w:rPr>
                <w:rFonts w:ascii="仿宋" w:hAnsi="仿宋" w:eastAsia="仿宋"/>
              </w:rPr>
            </w:pPr>
          </w:p>
        </w:tc>
        <w:tc>
          <w:tcPr>
            <w:tcW w:w="2080" w:type="dxa"/>
            <w:vMerge w:val="continue"/>
            <w:vAlign w:val="center"/>
          </w:tcPr>
          <w:p>
            <w:pPr>
              <w:pStyle w:val="7"/>
              <w:jc w:val="center"/>
              <w:rPr>
                <w:rFonts w:ascii="仿宋" w:hAnsi="仿宋" w:eastAsia="仿宋"/>
              </w:rPr>
            </w:pPr>
          </w:p>
        </w:tc>
        <w:tc>
          <w:tcPr>
            <w:tcW w:w="790" w:type="dxa"/>
            <w:vAlign w:val="center"/>
          </w:tcPr>
          <w:p>
            <w:pPr>
              <w:pStyle w:val="7"/>
              <w:jc w:val="center"/>
              <w:rPr>
                <w:rFonts w:ascii="仿宋" w:hAnsi="仿宋" w:eastAsia="仿宋"/>
              </w:rPr>
            </w:pPr>
            <w:r>
              <w:rPr>
                <w:rFonts w:hint="eastAsia" w:ascii="仿宋" w:hAnsi="仿宋" w:eastAsia="仿宋"/>
              </w:rPr>
              <w:t>1.2</w:t>
            </w:r>
          </w:p>
        </w:tc>
        <w:tc>
          <w:tcPr>
            <w:tcW w:w="8110" w:type="dxa"/>
            <w:vAlign w:val="center"/>
          </w:tcPr>
          <w:p>
            <w:pPr>
              <w:pStyle w:val="7"/>
              <w:rPr>
                <w:rFonts w:ascii="仿宋" w:hAnsi="仿宋" w:eastAsia="仿宋"/>
              </w:rPr>
            </w:pPr>
            <w:r>
              <w:rPr>
                <w:rFonts w:hint="eastAsia" w:ascii="仿宋" w:hAnsi="仿宋" w:eastAsia="仿宋"/>
              </w:rPr>
              <w:t>从业人员穿戴清洁的工作衣帽，双手清洁，保持个人卫生</w:t>
            </w:r>
          </w:p>
        </w:tc>
        <w:tc>
          <w:tcPr>
            <w:tcW w:w="1296" w:type="dxa"/>
            <w:vAlign w:val="center"/>
          </w:tcPr>
          <w:p>
            <w:pPr>
              <w:widowControl/>
              <w:adjustRightInd w:val="0"/>
              <w:snapToGrid w:val="0"/>
              <w:jc w:val="center"/>
              <w:rPr>
                <w:rFonts w:hAnsi="仿宋"/>
              </w:rPr>
            </w:pPr>
            <w:r>
              <w:rPr>
                <w:rFonts w:hint="eastAsia" w:hAnsi="仿宋" w:cs="仿宋"/>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90" w:type="dxa"/>
            <w:vAlign w:val="center"/>
          </w:tcPr>
          <w:p>
            <w:pPr>
              <w:pStyle w:val="7"/>
              <w:spacing w:line="260" w:lineRule="exact"/>
              <w:jc w:val="center"/>
              <w:rPr>
                <w:rFonts w:ascii="仿宋" w:hAnsi="仿宋" w:eastAsia="仿宋"/>
              </w:rPr>
            </w:pPr>
            <w:r>
              <w:rPr>
                <w:rFonts w:hint="eastAsia" w:ascii="仿宋" w:hAnsi="仿宋" w:eastAsia="仿宋"/>
              </w:rPr>
              <w:t>（四）培训教育</w:t>
            </w:r>
          </w:p>
        </w:tc>
        <w:tc>
          <w:tcPr>
            <w:tcW w:w="2080" w:type="dxa"/>
            <w:vAlign w:val="center"/>
          </w:tcPr>
          <w:p>
            <w:pPr>
              <w:pStyle w:val="7"/>
              <w:spacing w:line="260" w:lineRule="exact"/>
              <w:jc w:val="center"/>
              <w:rPr>
                <w:rFonts w:ascii="仿宋" w:hAnsi="仿宋" w:eastAsia="仿宋"/>
              </w:rPr>
            </w:pPr>
            <w:r>
              <w:rPr>
                <w:rFonts w:hint="eastAsia" w:ascii="仿宋" w:hAnsi="仿宋" w:eastAsia="仿宋"/>
              </w:rPr>
              <w:t>1.培训考核</w:t>
            </w:r>
          </w:p>
        </w:tc>
        <w:tc>
          <w:tcPr>
            <w:tcW w:w="790" w:type="dxa"/>
            <w:vAlign w:val="center"/>
          </w:tcPr>
          <w:p>
            <w:pPr>
              <w:pStyle w:val="7"/>
              <w:spacing w:line="260" w:lineRule="exact"/>
              <w:jc w:val="center"/>
              <w:rPr>
                <w:rFonts w:ascii="仿宋" w:hAnsi="仿宋" w:eastAsia="仿宋"/>
              </w:rPr>
            </w:pPr>
            <w:r>
              <w:rPr>
                <w:rFonts w:hint="eastAsia" w:ascii="仿宋" w:hAnsi="仿宋" w:eastAsia="仿宋"/>
              </w:rPr>
              <w:t>1.1</w:t>
            </w:r>
          </w:p>
        </w:tc>
        <w:tc>
          <w:tcPr>
            <w:tcW w:w="8110" w:type="dxa"/>
            <w:vAlign w:val="center"/>
          </w:tcPr>
          <w:p>
            <w:pPr>
              <w:pStyle w:val="7"/>
              <w:spacing w:line="260" w:lineRule="exact"/>
              <w:rPr>
                <w:rFonts w:ascii="仿宋" w:hAnsi="仿宋" w:eastAsia="仿宋"/>
              </w:rPr>
            </w:pPr>
            <w:r>
              <w:rPr>
                <w:rFonts w:hint="eastAsia" w:ascii="仿宋" w:hAnsi="仿宋" w:eastAsia="仿宋"/>
              </w:rPr>
              <w:t>餐饮服务企业应每年对其从业人员进行一次食品安全培训考核，培训考核内容为有关餐饮食品安全的法律法规知识、基础知识及本单位的食品安全管理制度、加工制作规程等；单位负责人、食品安全管理人员、主要从业人员每人每年接受食品安全相关培训不少于40小时</w:t>
            </w:r>
          </w:p>
        </w:tc>
        <w:tc>
          <w:tcPr>
            <w:tcW w:w="1296" w:type="dxa"/>
            <w:vAlign w:val="center"/>
          </w:tcPr>
          <w:p>
            <w:pPr>
              <w:widowControl/>
              <w:adjustRightInd w:val="0"/>
              <w:snapToGrid w:val="0"/>
              <w:jc w:val="center"/>
              <w:rPr>
                <w:rFonts w:hAnsi="仿宋"/>
              </w:rPr>
            </w:pPr>
            <w:r>
              <w:rPr>
                <w:rFonts w:hint="eastAsia" w:hAnsi="仿宋" w:cs="仿宋"/>
              </w:rPr>
              <w:t>□是 □否</w:t>
            </w:r>
          </w:p>
        </w:tc>
      </w:tr>
    </w:tbl>
    <w:p>
      <w:pPr>
        <w:pStyle w:val="7"/>
        <w:spacing w:line="260" w:lineRule="exact"/>
        <w:rPr>
          <w:rFonts w:ascii="仿宋" w:hAnsi="仿宋" w:eastAsia="仿宋"/>
        </w:rPr>
      </w:pPr>
    </w:p>
    <w:sectPr>
      <w:footerReference r:id="rId3" w:type="default"/>
      <w:pgSz w:w="16838" w:h="11906" w:orient="landscape"/>
      <w:pgMar w:top="1463" w:right="1440" w:bottom="1463"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_x0000_s3073" o:spid="_x0000_s3073"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joinstyle="miter"/>
          <v:imagedata o:title=""/>
          <o:lock v:ext="edit"/>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3"/>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CB2457"/>
    <w:rsid w:val="00006232"/>
    <w:rsid w:val="00026280"/>
    <w:rsid w:val="000A720A"/>
    <w:rsid w:val="000C331F"/>
    <w:rsid w:val="000D4732"/>
    <w:rsid w:val="000E7E27"/>
    <w:rsid w:val="0010588B"/>
    <w:rsid w:val="00130B27"/>
    <w:rsid w:val="00144419"/>
    <w:rsid w:val="00152DC9"/>
    <w:rsid w:val="00177CBC"/>
    <w:rsid w:val="0019654F"/>
    <w:rsid w:val="001B26CB"/>
    <w:rsid w:val="001B6173"/>
    <w:rsid w:val="001C46F6"/>
    <w:rsid w:val="001E0A8A"/>
    <w:rsid w:val="002057F2"/>
    <w:rsid w:val="00227E43"/>
    <w:rsid w:val="002552B4"/>
    <w:rsid w:val="002834DD"/>
    <w:rsid w:val="00291E1C"/>
    <w:rsid w:val="002A5F4D"/>
    <w:rsid w:val="002A7F24"/>
    <w:rsid w:val="002B6445"/>
    <w:rsid w:val="002E1407"/>
    <w:rsid w:val="002F0177"/>
    <w:rsid w:val="002F7A67"/>
    <w:rsid w:val="00306A61"/>
    <w:rsid w:val="003941CD"/>
    <w:rsid w:val="003E0EA4"/>
    <w:rsid w:val="0040234D"/>
    <w:rsid w:val="00411137"/>
    <w:rsid w:val="004B0E7D"/>
    <w:rsid w:val="004C5B96"/>
    <w:rsid w:val="004F3223"/>
    <w:rsid w:val="005012ED"/>
    <w:rsid w:val="00583BD4"/>
    <w:rsid w:val="0059261E"/>
    <w:rsid w:val="005B6313"/>
    <w:rsid w:val="005C2541"/>
    <w:rsid w:val="005D4A14"/>
    <w:rsid w:val="005D5722"/>
    <w:rsid w:val="00602A13"/>
    <w:rsid w:val="00605F6E"/>
    <w:rsid w:val="00615743"/>
    <w:rsid w:val="0063226C"/>
    <w:rsid w:val="006B6901"/>
    <w:rsid w:val="006F104B"/>
    <w:rsid w:val="006F73EA"/>
    <w:rsid w:val="00715499"/>
    <w:rsid w:val="00717F34"/>
    <w:rsid w:val="00756449"/>
    <w:rsid w:val="007672E2"/>
    <w:rsid w:val="007B7EDA"/>
    <w:rsid w:val="007E4ADC"/>
    <w:rsid w:val="0082627B"/>
    <w:rsid w:val="00862874"/>
    <w:rsid w:val="008B315B"/>
    <w:rsid w:val="008D0A1D"/>
    <w:rsid w:val="008E25FD"/>
    <w:rsid w:val="00926A14"/>
    <w:rsid w:val="00941222"/>
    <w:rsid w:val="00945054"/>
    <w:rsid w:val="009521CB"/>
    <w:rsid w:val="00971514"/>
    <w:rsid w:val="00A13C8A"/>
    <w:rsid w:val="00A23977"/>
    <w:rsid w:val="00AA2DCA"/>
    <w:rsid w:val="00AD54C0"/>
    <w:rsid w:val="00AF36D5"/>
    <w:rsid w:val="00B30726"/>
    <w:rsid w:val="00B66B29"/>
    <w:rsid w:val="00B720D1"/>
    <w:rsid w:val="00B75C38"/>
    <w:rsid w:val="00B83936"/>
    <w:rsid w:val="00BD6AE0"/>
    <w:rsid w:val="00BE54F4"/>
    <w:rsid w:val="00BF153F"/>
    <w:rsid w:val="00C42504"/>
    <w:rsid w:val="00C542FF"/>
    <w:rsid w:val="00C819E6"/>
    <w:rsid w:val="00C92177"/>
    <w:rsid w:val="00CB2457"/>
    <w:rsid w:val="00CD53A3"/>
    <w:rsid w:val="00CF15CF"/>
    <w:rsid w:val="00DA439E"/>
    <w:rsid w:val="00DF7AC2"/>
    <w:rsid w:val="00E019EB"/>
    <w:rsid w:val="00E1140A"/>
    <w:rsid w:val="00E53877"/>
    <w:rsid w:val="00E740D3"/>
    <w:rsid w:val="00E86477"/>
    <w:rsid w:val="00EF1DBA"/>
    <w:rsid w:val="00F40CFD"/>
    <w:rsid w:val="00F44527"/>
    <w:rsid w:val="00F5796D"/>
    <w:rsid w:val="00F86C9D"/>
    <w:rsid w:val="00FC4E03"/>
    <w:rsid w:val="0DBD135B"/>
    <w:rsid w:val="11FF161B"/>
    <w:rsid w:val="1806464B"/>
    <w:rsid w:val="1BB61BC5"/>
    <w:rsid w:val="1DDA403D"/>
    <w:rsid w:val="20F04F51"/>
    <w:rsid w:val="28943473"/>
    <w:rsid w:val="2DAE3261"/>
    <w:rsid w:val="30925173"/>
    <w:rsid w:val="3BAB5FB3"/>
    <w:rsid w:val="46A5096B"/>
    <w:rsid w:val="4BF0162F"/>
    <w:rsid w:val="4D266D0D"/>
    <w:rsid w:val="5297249A"/>
    <w:rsid w:val="52B744AC"/>
    <w:rsid w:val="58911AA3"/>
    <w:rsid w:val="5AA03969"/>
    <w:rsid w:val="5E7F300E"/>
    <w:rsid w:val="64C50851"/>
    <w:rsid w:val="65CA1A88"/>
    <w:rsid w:val="6FE34944"/>
    <w:rsid w:val="78F976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 w:eastAsia="仿宋" w:cs="黑体" w:hAnsiTheme="minorHAnsi"/>
      <w:color w:val="000000"/>
      <w:sz w:val="24"/>
      <w:szCs w:val="24"/>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7">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character" w:customStyle="1" w:styleId="8">
    <w:name w:val="页眉 Char"/>
    <w:basedOn w:val="6"/>
    <w:link w:val="3"/>
    <w:semiHidden/>
    <w:qFormat/>
    <w:uiPriority w:val="99"/>
    <w:rPr>
      <w:sz w:val="18"/>
      <w:szCs w:val="18"/>
    </w:rPr>
  </w:style>
  <w:style w:type="character" w:customStyle="1" w:styleId="9">
    <w:name w:val="页脚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295</Words>
  <Characters>1682</Characters>
  <Lines>14</Lines>
  <Paragraphs>3</Paragraphs>
  <TotalTime>86</TotalTime>
  <ScaleCrop>false</ScaleCrop>
  <LinksUpToDate>false</LinksUpToDate>
  <CharactersWithSpaces>1974</CharactersWithSpaces>
  <Application>WPS Office_11.1.0.8415_F1E327BC-269C-435d-A152-05C5408002CA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2017-10-18T07:04:00Z</dcterms:created>
  <dc:creator>Microsoft</dc:creator>
  <cp:lastModifiedBy>开疆拓土</cp:lastModifiedBy>
  <dcterms:modified xsi:type="dcterms:W3CDTF">2019-02-21T07:44:59Z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2052-11.1.0.8415</vt:lpwstr>
  </property>
</Properties>
</file>