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62" w:rsidRDefault="00EA10F7">
      <w:pPr>
        <w:pStyle w:val="Default"/>
        <w:rPr>
          <w:rFonts w:hAnsi="黑体"/>
          <w:sz w:val="32"/>
          <w:szCs w:val="32"/>
        </w:rPr>
      </w:pPr>
      <w:r>
        <w:rPr>
          <w:rFonts w:hint="eastAsia"/>
          <w:sz w:val="32"/>
          <w:szCs w:val="32"/>
        </w:rPr>
        <w:t>附件15：建筑工地、机关食堂</w:t>
      </w:r>
      <w:r>
        <w:rPr>
          <w:rFonts w:hAnsi="黑体" w:hint="eastAsia"/>
          <w:sz w:val="32"/>
          <w:szCs w:val="32"/>
        </w:rPr>
        <w:t>现场</w:t>
      </w:r>
      <w:bookmarkStart w:id="0" w:name="_GoBack"/>
      <w:bookmarkEnd w:id="0"/>
      <w:r>
        <w:rPr>
          <w:rFonts w:hAnsi="黑体" w:hint="eastAsia"/>
          <w:sz w:val="32"/>
          <w:szCs w:val="32"/>
        </w:rPr>
        <w:t xml:space="preserve">评价标准                         </w:t>
      </w:r>
    </w:p>
    <w:p w:rsidR="001B3662" w:rsidRDefault="00EA10F7">
      <w:pPr>
        <w:pStyle w:val="Default"/>
      </w:pPr>
      <w:r>
        <w:rPr>
          <w:rFonts w:hAnsi="黑体" w:hint="eastAsia"/>
          <w:sz w:val="32"/>
          <w:szCs w:val="32"/>
        </w:rPr>
        <w:t>名称：</w:t>
      </w:r>
      <w:r>
        <w:rPr>
          <w:rFonts w:hAnsi="黑体" w:hint="eastAsia"/>
          <w:sz w:val="32"/>
          <w:szCs w:val="32"/>
          <w:u w:val="single"/>
        </w:rPr>
        <w:t xml:space="preserve">                            </w:t>
      </w:r>
      <w:r>
        <w:rPr>
          <w:rFonts w:hAnsi="黑体" w:hint="eastAsia"/>
          <w:sz w:val="32"/>
          <w:szCs w:val="32"/>
        </w:rPr>
        <w:t xml:space="preserve">                      评估人员：</w:t>
      </w:r>
      <w:r>
        <w:rPr>
          <w:rFonts w:hAnsi="黑体" w:hint="eastAsia"/>
          <w:sz w:val="32"/>
          <w:szCs w:val="32"/>
          <w:u w:val="single"/>
        </w:rPr>
        <w:t xml:space="preserve">                </w:t>
      </w:r>
    </w:p>
    <w:tbl>
      <w:tblPr>
        <w:tblStyle w:val="a5"/>
        <w:tblW w:w="14123" w:type="dxa"/>
        <w:jc w:val="center"/>
        <w:tblLayout w:type="fixed"/>
        <w:tblLook w:val="04A0"/>
      </w:tblPr>
      <w:tblGrid>
        <w:gridCol w:w="1909"/>
        <w:gridCol w:w="1909"/>
        <w:gridCol w:w="857"/>
        <w:gridCol w:w="8027"/>
        <w:gridCol w:w="1421"/>
      </w:tblGrid>
      <w:tr w:rsidR="001B3662">
        <w:trPr>
          <w:trHeight w:val="504"/>
          <w:jc w:val="center"/>
        </w:trPr>
        <w:tc>
          <w:tcPr>
            <w:tcW w:w="1909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宋体"/>
                <w:b/>
                <w:bCs/>
              </w:rPr>
            </w:pPr>
            <w:r>
              <w:rPr>
                <w:rFonts w:hAnsi="仿宋" w:cs="宋体" w:hint="eastAsia"/>
                <w:b/>
                <w:bCs/>
              </w:rPr>
              <w:t>评价指标</w:t>
            </w:r>
          </w:p>
        </w:tc>
        <w:tc>
          <w:tcPr>
            <w:tcW w:w="1909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Ansi="仿宋" w:cs="宋体" w:hint="eastAsia"/>
                <w:b/>
                <w:bCs/>
              </w:rPr>
              <w:t>评价要点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Ansi="仿宋" w:cs="宋体" w:hint="eastAsia"/>
                <w:b/>
                <w:bCs/>
              </w:rPr>
              <w:t>序号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Ansi="仿宋" w:cs="宋体" w:hint="eastAsia"/>
                <w:b/>
                <w:bCs/>
              </w:rPr>
              <w:t>评价内容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Ansi="仿宋" w:cs="宋体" w:hint="eastAsia"/>
                <w:b/>
                <w:bCs/>
              </w:rPr>
              <w:t>评价</w:t>
            </w:r>
          </w:p>
        </w:tc>
      </w:tr>
      <w:tr w:rsidR="001B3662">
        <w:trPr>
          <w:trHeight w:val="319"/>
          <w:jc w:val="center"/>
        </w:trPr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（一）生产经营环境</w:t>
            </w:r>
          </w:p>
        </w:tc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1.场所设置、布局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1.1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置与食品供应方式和品种相适应的粗加工（全部使用半成品原料的可不设置）、切配烹饪（单纯经营火锅、烧烤的可不设置）、主食制作、餐用具清洗消毒、备餐等加工操作场所，以及食品库房、工具存放场所等。各场所均设在室内，食品处理</w:t>
            </w:r>
            <w:proofErr w:type="gramStart"/>
            <w:r>
              <w:rPr>
                <w:rFonts w:ascii="仿宋" w:eastAsia="仿宋" w:hAnsi="仿宋" w:hint="eastAsia"/>
              </w:rPr>
              <w:t>区不得</w:t>
            </w:r>
            <w:proofErr w:type="gramEnd"/>
            <w:r>
              <w:rPr>
                <w:rFonts w:ascii="仿宋" w:eastAsia="仿宋" w:hAnsi="仿宋" w:hint="eastAsia"/>
              </w:rPr>
              <w:t>设置厕所浴室等生活。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  <w:p w:rsidR="001B3662" w:rsidRDefault="001B3662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</w:p>
        </w:tc>
      </w:tr>
      <w:tr w:rsidR="001B3662">
        <w:trPr>
          <w:trHeight w:val="319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1.2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冷食类食品制售（仅生食蔬果制售除外）、冷加工糕点制售应分别设立相应的专间，新申请生食类食品制售（即食生食品）应设立专间。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319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1.3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食堂备餐和冷食类食品中生食蔬果制售、自制饮品制售（采用全自动设备制作除外）、易腐即食食品摆盘或调制调味，应分别设立相应的专用操作场所或专间。采用</w:t>
            </w:r>
            <w:proofErr w:type="gramStart"/>
            <w:r>
              <w:rPr>
                <w:rFonts w:ascii="仿宋" w:eastAsia="仿宋" w:hAnsi="仿宋" w:hint="eastAsia"/>
              </w:rPr>
              <w:t>非专间方式</w:t>
            </w:r>
            <w:proofErr w:type="gramEnd"/>
            <w:r>
              <w:rPr>
                <w:rFonts w:ascii="仿宋" w:eastAsia="仿宋" w:hAnsi="仿宋" w:hint="eastAsia"/>
              </w:rPr>
              <w:t>操作的，就餐场所窗户为封闭式或装有纱窗等防蝇防鼠防尘设施，门应设有空气幕。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319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1.4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各加工操作场所按照原料进入、原料处理、加工制作、成品供应的顺序合理布局，并能防止食品在存放、操作中产生交叉污染。采取错时、覆盖等管理措施防止交叉污染的，应配备运送容器并书面承诺。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319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用于原料、半成品、成品的容器和使用的工具、用具，应当有明显的区分标识，存放区域分开设置。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319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1.6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食品制作用水应为城市管网水，或者符合国家卫生标准的生活饮用水。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319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1.7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因客观条件限制，就餐场所与食堂无法设立在同一建筑内，且无法通过其他方式解决就餐需求的，可分设就餐场所。配备与供餐人数相应的保温箱、专用密封运输车辆。食堂与分设就餐场所之间运输车程时间不得超过30分钟（原则上外环以内不超过1.5千米，外环以外不超过3千米）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90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2.餐用具清洗消毒保洁设施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2.1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配备大小和数量能满足需要，能够正常运转的清洗、消毒、保洁设备设施。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2.2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餐用具清洗消毒水池专用，与食品原料、清洁用具及</w:t>
            </w:r>
            <w:proofErr w:type="gramStart"/>
            <w:r>
              <w:rPr>
                <w:rFonts w:ascii="仿宋" w:eastAsia="仿宋" w:hAnsi="仿宋" w:hint="eastAsia"/>
              </w:rPr>
              <w:t>接触非</w:t>
            </w:r>
            <w:proofErr w:type="gramEnd"/>
            <w:r>
              <w:rPr>
                <w:rFonts w:ascii="仿宋" w:eastAsia="仿宋" w:hAnsi="仿宋" w:hint="eastAsia"/>
              </w:rPr>
              <w:t>直接入口食品的工具、容器清洗水池分开。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3.废弃物</w:t>
            </w:r>
            <w:r w:rsidR="003968FA">
              <w:rPr>
                <w:rFonts w:ascii="仿宋" w:eastAsia="仿宋" w:hAnsi="仿宋" w:hint="eastAsia"/>
              </w:rPr>
              <w:t>管理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3.1</w:t>
            </w:r>
          </w:p>
        </w:tc>
        <w:tc>
          <w:tcPr>
            <w:tcW w:w="8027" w:type="dxa"/>
            <w:vAlign w:val="center"/>
          </w:tcPr>
          <w:p w:rsidR="001B3662" w:rsidRDefault="003968FA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索取并留存餐厨废弃物收运者的资质证明复印件（需加盖收运者公章或由收运者签字），并与其签订收运合同或协议；未签订合同</w:t>
            </w:r>
            <w:r>
              <w:rPr>
                <w:rFonts w:ascii="仿宋" w:eastAsia="仿宋" w:hAnsi="仿宋" w:hint="eastAsia"/>
              </w:rPr>
              <w:t>/协议的，应</w:t>
            </w:r>
            <w:r>
              <w:rPr>
                <w:rFonts w:ascii="仿宋" w:eastAsia="仿宋" w:hAnsi="仿宋"/>
              </w:rPr>
              <w:t>建立餐厨废弃物</w:t>
            </w:r>
            <w:proofErr w:type="gramStart"/>
            <w:r>
              <w:rPr>
                <w:rFonts w:ascii="仿宋" w:eastAsia="仿宋" w:hAnsi="仿宋" w:hint="eastAsia"/>
              </w:rPr>
              <w:t>处置台</w:t>
            </w:r>
            <w:proofErr w:type="gramEnd"/>
            <w:r>
              <w:rPr>
                <w:rFonts w:ascii="仿宋" w:eastAsia="仿宋" w:hAnsi="仿宋" w:hint="eastAsia"/>
              </w:rPr>
              <w:t>账，详细记录处置时间、种类、数量、收运者等信息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4.库房和食品贮存场所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4.1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食品和非食品（不会导致食品污染的食品容器、包装材料、工具等物品除外）库房应当分开设置，并有良好的通风、防潮、防鼠（如设防鼠板或木质门下方以金属包覆）设施内。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4.2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冰箱、冷柜、冷库的数量与存放食品的种类和数量相适应，存放原料、半成品和成品的冰室有明显区分标识。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25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4.3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冰箱、冷库、冷柜设有正确指示库（柜）内温度的温度计。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5.专用操作场所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5.1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专用操作场所应设置在清洁操作区内，不得设置在粗加工、切配、餐用具清洗消毒等一般操作区内。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46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5.2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专用操作场所应有醒目标示，并与其他场所能够明确区分。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51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5.3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专用操作场所内应当设有工具清洗消毒设施，附近应有洗手消毒设施。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（二）明厨亮灶运营情况</w:t>
            </w:r>
          </w:p>
        </w:tc>
        <w:tc>
          <w:tcPr>
            <w:tcW w:w="1909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6.明厨亮灶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6.1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机关食堂应当采用电子显示屏、透明玻璃墙、隔断矮墙等方式中的一种或者数种，公开烹饪、专间、餐用具清洗消毒等工作过程。餐用具清洗消毒环节重点展示清洗消毒水池等区域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433"/>
          <w:jc w:val="center"/>
        </w:trPr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（三）落实良好行为规范</w:t>
            </w:r>
          </w:p>
        </w:tc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7.经营资质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7.1</w:t>
            </w:r>
          </w:p>
        </w:tc>
        <w:tc>
          <w:tcPr>
            <w:tcW w:w="8027" w:type="dxa"/>
            <w:vAlign w:val="center"/>
          </w:tcPr>
          <w:p w:rsidR="001B3662" w:rsidRDefault="00271037">
            <w:pPr>
              <w:pStyle w:val="Default"/>
              <w:spacing w:line="25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经营者持有的食品经营</w:t>
            </w:r>
            <w:r w:rsidR="00EA10F7">
              <w:rPr>
                <w:rFonts w:ascii="仿宋" w:eastAsia="仿宋" w:hAnsi="仿宋" w:hint="eastAsia"/>
              </w:rPr>
              <w:t>许可证在有效期内</w:t>
            </w:r>
            <w:r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78587E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90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7.2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spacing w:line="25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在经营场所明显位置悬挂或摆放</w:t>
            </w:r>
            <w:r w:rsidR="00271037">
              <w:rPr>
                <w:rFonts w:ascii="仿宋" w:eastAsia="仿宋" w:hAnsi="仿宋" w:hint="eastAsia"/>
              </w:rPr>
              <w:t>食品经营</w:t>
            </w:r>
            <w:r>
              <w:rPr>
                <w:rFonts w:ascii="仿宋" w:eastAsia="仿宋" w:hAnsi="仿宋" w:hint="eastAsia"/>
              </w:rPr>
              <w:t>许可证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78587E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45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7.3</w:t>
            </w:r>
          </w:p>
        </w:tc>
        <w:tc>
          <w:tcPr>
            <w:tcW w:w="8027" w:type="dxa"/>
            <w:vAlign w:val="center"/>
          </w:tcPr>
          <w:p w:rsidR="001B3662" w:rsidRDefault="00EA10F7" w:rsidP="00FE3437">
            <w:pPr>
              <w:pStyle w:val="Default"/>
              <w:spacing w:line="2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监督检查结果记录表</w:t>
            </w:r>
            <w:r w:rsidR="00FE3437">
              <w:rPr>
                <w:rFonts w:ascii="仿宋" w:eastAsia="仿宋" w:hAnsi="仿宋" w:hint="eastAsia"/>
              </w:rPr>
              <w:t>以适当形式进行公示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78587E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36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7.4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在经营场所醒目位置公示量化等级标识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78587E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8.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原料控制（含食品添加剂）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8.1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查验供货者的许可证和食品出厂检验合格证或其他合格证明，企业如实记录有关信息并保存相关凭证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8.2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原料外包装标识符合要求，按照外包装标识的条件和要求规范贮存，并定期检查，及时清理变质或者超过保质期的食品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343"/>
          <w:jc w:val="center"/>
        </w:trPr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1B3662" w:rsidRDefault="001B3662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8.3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专柜（位）存放食品添加剂，并标注“食品添加剂”字样。</w:t>
            </w:r>
            <w:proofErr w:type="gramStart"/>
            <w:r>
              <w:rPr>
                <w:rFonts w:ascii="仿宋" w:eastAsia="仿宋" w:hAnsi="仿宋" w:hint="eastAsia"/>
              </w:rPr>
              <w:t>应专册记录</w:t>
            </w:r>
            <w:proofErr w:type="gramEnd"/>
            <w:r>
              <w:rPr>
                <w:rFonts w:ascii="仿宋" w:eastAsia="仿宋" w:hAnsi="仿宋" w:hint="eastAsia"/>
              </w:rPr>
              <w:t>使用的食品添加剂名称、生产日期或批号、添加的食品品种、添加量、添加时间、操作人员等信息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271037">
        <w:trPr>
          <w:trHeight w:val="723"/>
          <w:jc w:val="center"/>
        </w:trPr>
        <w:tc>
          <w:tcPr>
            <w:tcW w:w="1909" w:type="dxa"/>
            <w:vMerge w:val="restart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（四）食品安全制度管理</w:t>
            </w:r>
          </w:p>
        </w:tc>
        <w:tc>
          <w:tcPr>
            <w:tcW w:w="1909" w:type="dxa"/>
            <w:vMerge w:val="restart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9.制度管理</w:t>
            </w:r>
          </w:p>
        </w:tc>
        <w:tc>
          <w:tcPr>
            <w:tcW w:w="857" w:type="dxa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9.1</w:t>
            </w:r>
          </w:p>
        </w:tc>
        <w:tc>
          <w:tcPr>
            <w:tcW w:w="8027" w:type="dxa"/>
            <w:vAlign w:val="center"/>
          </w:tcPr>
          <w:p w:rsidR="00271037" w:rsidRDefault="0027103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int="eastAsia"/>
              </w:rPr>
              <w:t>应</w:t>
            </w:r>
            <w:r>
              <w:rPr>
                <w:rFonts w:ascii="仿宋" w:eastAsia="仿宋"/>
              </w:rPr>
              <w:t>建立从业人员健康管理制度、食品安全自查制度、食品进货查验记录制度</w:t>
            </w:r>
            <w:r>
              <w:rPr>
                <w:rFonts w:ascii="仿宋" w:eastAsia="仿宋" w:hint="eastAsia"/>
              </w:rPr>
              <w:t>、原料控制要求、过程控制要求等。</w:t>
            </w:r>
          </w:p>
        </w:tc>
        <w:tc>
          <w:tcPr>
            <w:tcW w:w="1421" w:type="dxa"/>
            <w:vAlign w:val="center"/>
          </w:tcPr>
          <w:p w:rsidR="00271037" w:rsidRDefault="0027103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271037">
        <w:trPr>
          <w:trHeight w:val="423"/>
          <w:jc w:val="center"/>
        </w:trPr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9.2</w:t>
            </w:r>
          </w:p>
        </w:tc>
        <w:tc>
          <w:tcPr>
            <w:tcW w:w="8027" w:type="dxa"/>
            <w:vAlign w:val="center"/>
          </w:tcPr>
          <w:p w:rsidR="00271037" w:rsidRDefault="0027103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制定食品安全事故处置方案。</w:t>
            </w:r>
          </w:p>
        </w:tc>
        <w:tc>
          <w:tcPr>
            <w:tcW w:w="1421" w:type="dxa"/>
            <w:vAlign w:val="center"/>
          </w:tcPr>
          <w:p w:rsidR="00271037" w:rsidRDefault="0027103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271037">
        <w:trPr>
          <w:trHeight w:val="413"/>
          <w:jc w:val="center"/>
        </w:trPr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9.3</w:t>
            </w:r>
          </w:p>
        </w:tc>
        <w:tc>
          <w:tcPr>
            <w:tcW w:w="8027" w:type="dxa"/>
            <w:vAlign w:val="center"/>
          </w:tcPr>
          <w:p w:rsidR="00271037" w:rsidRDefault="0027103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在岗从事接触直接入口食品工作的食品经营人员健康证明持证率100%。</w:t>
            </w:r>
          </w:p>
        </w:tc>
        <w:tc>
          <w:tcPr>
            <w:tcW w:w="1421" w:type="dxa"/>
            <w:vAlign w:val="center"/>
          </w:tcPr>
          <w:p w:rsidR="00271037" w:rsidRDefault="0027103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271037">
        <w:trPr>
          <w:trHeight w:val="723"/>
          <w:jc w:val="center"/>
        </w:trPr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9.4</w:t>
            </w:r>
          </w:p>
        </w:tc>
        <w:tc>
          <w:tcPr>
            <w:tcW w:w="8027" w:type="dxa"/>
            <w:vAlign w:val="center"/>
          </w:tcPr>
          <w:p w:rsidR="00271037" w:rsidRDefault="0027103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从事直接入口食品的相关人员注重个人卫生情况（戴口罩、手套以及统一标识服装）。</w:t>
            </w:r>
          </w:p>
        </w:tc>
        <w:tc>
          <w:tcPr>
            <w:tcW w:w="1421" w:type="dxa"/>
            <w:vAlign w:val="center"/>
          </w:tcPr>
          <w:p w:rsidR="00271037" w:rsidRDefault="0027103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271037">
        <w:trPr>
          <w:trHeight w:val="423"/>
          <w:jc w:val="center"/>
        </w:trPr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9.5</w:t>
            </w:r>
          </w:p>
        </w:tc>
        <w:tc>
          <w:tcPr>
            <w:tcW w:w="8027" w:type="dxa"/>
            <w:vAlign w:val="center"/>
          </w:tcPr>
          <w:p w:rsidR="00271037" w:rsidRDefault="0027103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建立索证索票台账，通过索证索票实现可追溯。</w:t>
            </w:r>
          </w:p>
        </w:tc>
        <w:tc>
          <w:tcPr>
            <w:tcW w:w="1421" w:type="dxa"/>
            <w:vAlign w:val="center"/>
          </w:tcPr>
          <w:p w:rsidR="00271037" w:rsidRDefault="0027103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271037">
        <w:trPr>
          <w:trHeight w:val="453"/>
          <w:jc w:val="center"/>
        </w:trPr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09" w:type="dxa"/>
            <w:vMerge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7" w:type="dxa"/>
            <w:vAlign w:val="center"/>
          </w:tcPr>
          <w:p w:rsidR="00271037" w:rsidRDefault="0027103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9.6</w:t>
            </w:r>
          </w:p>
        </w:tc>
        <w:tc>
          <w:tcPr>
            <w:tcW w:w="8027" w:type="dxa"/>
            <w:vAlign w:val="center"/>
          </w:tcPr>
          <w:p w:rsidR="00271037" w:rsidRDefault="00271037">
            <w:pPr>
              <w:pStyle w:val="Defaul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设有食品安全管理人员。</w:t>
            </w:r>
          </w:p>
        </w:tc>
        <w:tc>
          <w:tcPr>
            <w:tcW w:w="1421" w:type="dxa"/>
            <w:vAlign w:val="center"/>
          </w:tcPr>
          <w:p w:rsidR="00271037" w:rsidRDefault="0027103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1B3662">
        <w:trPr>
          <w:trHeight w:val="723"/>
          <w:jc w:val="center"/>
        </w:trPr>
        <w:tc>
          <w:tcPr>
            <w:tcW w:w="1909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（五）人员培训管理</w:t>
            </w:r>
          </w:p>
        </w:tc>
        <w:tc>
          <w:tcPr>
            <w:tcW w:w="1909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10.培训考核</w:t>
            </w:r>
          </w:p>
        </w:tc>
        <w:tc>
          <w:tcPr>
            <w:tcW w:w="857" w:type="dxa"/>
            <w:vAlign w:val="center"/>
          </w:tcPr>
          <w:p w:rsidR="001B3662" w:rsidRDefault="00EA10F7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10.1</w:t>
            </w:r>
          </w:p>
        </w:tc>
        <w:tc>
          <w:tcPr>
            <w:tcW w:w="8027" w:type="dxa"/>
            <w:vAlign w:val="center"/>
          </w:tcPr>
          <w:p w:rsidR="001B3662" w:rsidRDefault="00EA10F7">
            <w:pPr>
              <w:pStyle w:val="Default"/>
              <w:spacing w:line="26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每半年对其从业人员进行一次食品安全培训考核，培训考核内容为有关餐饮食品安全的法律法规知识、基础知识及本单位的食品安全管理制度、加工制作规程等</w:t>
            </w:r>
            <w:r w:rsidR="00271037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421" w:type="dxa"/>
            <w:vAlign w:val="center"/>
          </w:tcPr>
          <w:p w:rsidR="001B3662" w:rsidRDefault="00EA10F7"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  <w:tr w:rsidR="00375396">
        <w:trPr>
          <w:trHeight w:val="723"/>
          <w:jc w:val="center"/>
        </w:trPr>
        <w:tc>
          <w:tcPr>
            <w:tcW w:w="1909" w:type="dxa"/>
            <w:vAlign w:val="center"/>
          </w:tcPr>
          <w:p w:rsidR="00375396" w:rsidRDefault="00375396">
            <w:pPr>
              <w:pStyle w:val="Default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（六）食品安全教育和日常管理</w:t>
            </w:r>
          </w:p>
        </w:tc>
        <w:tc>
          <w:tcPr>
            <w:tcW w:w="1909" w:type="dxa"/>
            <w:vAlign w:val="center"/>
          </w:tcPr>
          <w:p w:rsidR="00375396" w:rsidRDefault="00375396">
            <w:pPr>
              <w:pStyle w:val="Default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11. 教育和日常管理</w:t>
            </w:r>
          </w:p>
        </w:tc>
        <w:tc>
          <w:tcPr>
            <w:tcW w:w="857" w:type="dxa"/>
            <w:vAlign w:val="center"/>
          </w:tcPr>
          <w:p w:rsidR="00375396" w:rsidRDefault="00375396">
            <w:pPr>
              <w:pStyle w:val="Default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11.1</w:t>
            </w:r>
          </w:p>
        </w:tc>
        <w:tc>
          <w:tcPr>
            <w:tcW w:w="8027" w:type="dxa"/>
            <w:vAlign w:val="center"/>
          </w:tcPr>
          <w:p w:rsidR="00375396" w:rsidRDefault="00375396">
            <w:pPr>
              <w:pStyle w:val="Default"/>
              <w:spacing w:line="260" w:lineRule="exact"/>
              <w:rPr>
                <w:rFonts w:ascii="仿宋" w:eastAsia="仿宋" w:hAnsi="仿宋" w:hint="eastAsia"/>
              </w:rPr>
            </w:pPr>
            <w:r>
              <w:rPr>
                <w:rFonts w:ascii="仿宋_GB2312" w:eastAsia="仿宋_GB2312" w:hAnsi="宋体" w:cs="宋体" w:hint="eastAsia"/>
              </w:rPr>
              <w:t>行业主管部门对集中用餐单位定期进行</w:t>
            </w:r>
            <w:r w:rsidRPr="005748C0">
              <w:rPr>
                <w:rFonts w:ascii="仿宋_GB2312" w:eastAsia="仿宋_GB2312" w:hAnsi="宋体" w:cs="宋体" w:hint="eastAsia"/>
              </w:rPr>
              <w:t>食品安全教育和日常管理</w:t>
            </w:r>
            <w:r>
              <w:rPr>
                <w:rFonts w:ascii="仿宋_GB2312" w:eastAsia="仿宋_GB2312" w:hAnsi="宋体" w:cs="宋体" w:hint="eastAsia"/>
              </w:rPr>
              <w:t>，并留存</w:t>
            </w:r>
            <w:r w:rsidRPr="005748C0">
              <w:rPr>
                <w:rFonts w:ascii="仿宋_GB2312" w:eastAsia="仿宋_GB2312" w:hAnsi="宋体" w:cs="宋体" w:hint="eastAsia"/>
              </w:rPr>
              <w:t>工作记录</w:t>
            </w:r>
          </w:p>
        </w:tc>
        <w:tc>
          <w:tcPr>
            <w:tcW w:w="1421" w:type="dxa"/>
            <w:vAlign w:val="center"/>
          </w:tcPr>
          <w:p w:rsidR="00375396" w:rsidRDefault="00375396">
            <w:pPr>
              <w:widowControl/>
              <w:adjustRightInd w:val="0"/>
              <w:snapToGrid w:val="0"/>
              <w:jc w:val="center"/>
              <w:rPr>
                <w:rFonts w:hAnsi="仿宋" w:cs="仿宋" w:hint="eastAsia"/>
              </w:rPr>
            </w:pPr>
            <w:r>
              <w:rPr>
                <w:rFonts w:hAnsi="仿宋" w:cs="仿宋" w:hint="eastAsia"/>
              </w:rPr>
              <w:t>□是 □否</w:t>
            </w:r>
          </w:p>
        </w:tc>
      </w:tr>
    </w:tbl>
    <w:p w:rsidR="001B3662" w:rsidRDefault="001B3662">
      <w:pPr>
        <w:pStyle w:val="Default"/>
        <w:rPr>
          <w:rFonts w:ascii="仿宋" w:eastAsia="仿宋" w:hAnsi="仿宋"/>
        </w:rPr>
      </w:pPr>
    </w:p>
    <w:sectPr w:rsidR="001B3662" w:rsidSect="001B3662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B9F" w:rsidRDefault="00ED1B9F" w:rsidP="001B3662">
      <w:r>
        <w:separator/>
      </w:r>
    </w:p>
  </w:endnote>
  <w:endnote w:type="continuationSeparator" w:id="0">
    <w:p w:rsidR="00ED1B9F" w:rsidRDefault="00ED1B9F" w:rsidP="001B3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662" w:rsidRDefault="0039274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1B3662" w:rsidRDefault="00392745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EA10F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75396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B9F" w:rsidRDefault="00ED1B9F" w:rsidP="001B3662">
      <w:r>
        <w:separator/>
      </w:r>
    </w:p>
  </w:footnote>
  <w:footnote w:type="continuationSeparator" w:id="0">
    <w:p w:rsidR="00ED1B9F" w:rsidRDefault="00ED1B9F" w:rsidP="001B36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457"/>
    <w:rsid w:val="00006232"/>
    <w:rsid w:val="00021050"/>
    <w:rsid w:val="00025731"/>
    <w:rsid w:val="00034B2A"/>
    <w:rsid w:val="000D0DDB"/>
    <w:rsid w:val="001B3662"/>
    <w:rsid w:val="001B6173"/>
    <w:rsid w:val="001D3171"/>
    <w:rsid w:val="001E0A8A"/>
    <w:rsid w:val="0027060F"/>
    <w:rsid w:val="00271037"/>
    <w:rsid w:val="002834DD"/>
    <w:rsid w:val="00356BE4"/>
    <w:rsid w:val="00367FD9"/>
    <w:rsid w:val="00375396"/>
    <w:rsid w:val="00392745"/>
    <w:rsid w:val="003968FA"/>
    <w:rsid w:val="003B791F"/>
    <w:rsid w:val="004B0FF5"/>
    <w:rsid w:val="005012ED"/>
    <w:rsid w:val="00510D4B"/>
    <w:rsid w:val="00515A91"/>
    <w:rsid w:val="00582430"/>
    <w:rsid w:val="005A3281"/>
    <w:rsid w:val="005D712D"/>
    <w:rsid w:val="006017FE"/>
    <w:rsid w:val="006F0488"/>
    <w:rsid w:val="00750A2C"/>
    <w:rsid w:val="0078587E"/>
    <w:rsid w:val="007B7EDA"/>
    <w:rsid w:val="007E5342"/>
    <w:rsid w:val="00804571"/>
    <w:rsid w:val="008134E7"/>
    <w:rsid w:val="009403EB"/>
    <w:rsid w:val="009521CB"/>
    <w:rsid w:val="00A5648E"/>
    <w:rsid w:val="00A76243"/>
    <w:rsid w:val="00AF07C2"/>
    <w:rsid w:val="00B4643F"/>
    <w:rsid w:val="00C5210E"/>
    <w:rsid w:val="00C656E4"/>
    <w:rsid w:val="00C8284A"/>
    <w:rsid w:val="00C97B12"/>
    <w:rsid w:val="00CB2457"/>
    <w:rsid w:val="00CC1AD0"/>
    <w:rsid w:val="00CC7A05"/>
    <w:rsid w:val="00CF15CF"/>
    <w:rsid w:val="00D06F52"/>
    <w:rsid w:val="00D44283"/>
    <w:rsid w:val="00DB6616"/>
    <w:rsid w:val="00DC221F"/>
    <w:rsid w:val="00DF7AC2"/>
    <w:rsid w:val="00E1140A"/>
    <w:rsid w:val="00E65D20"/>
    <w:rsid w:val="00E73ADB"/>
    <w:rsid w:val="00E93B21"/>
    <w:rsid w:val="00EA10F7"/>
    <w:rsid w:val="00ED1B9F"/>
    <w:rsid w:val="00F5546D"/>
    <w:rsid w:val="00FD6D98"/>
    <w:rsid w:val="00FE3437"/>
    <w:rsid w:val="027F7FB6"/>
    <w:rsid w:val="083A4322"/>
    <w:rsid w:val="0980522D"/>
    <w:rsid w:val="124B3F37"/>
    <w:rsid w:val="15253FE6"/>
    <w:rsid w:val="187D2E95"/>
    <w:rsid w:val="18E0786F"/>
    <w:rsid w:val="199829A1"/>
    <w:rsid w:val="1A396606"/>
    <w:rsid w:val="215B731D"/>
    <w:rsid w:val="22957301"/>
    <w:rsid w:val="22DC2B8A"/>
    <w:rsid w:val="262D5DC0"/>
    <w:rsid w:val="2C3E589E"/>
    <w:rsid w:val="30BF406C"/>
    <w:rsid w:val="31277DDF"/>
    <w:rsid w:val="31432660"/>
    <w:rsid w:val="3150683A"/>
    <w:rsid w:val="32831674"/>
    <w:rsid w:val="3311709E"/>
    <w:rsid w:val="35B410D2"/>
    <w:rsid w:val="3A417F5F"/>
    <w:rsid w:val="3AFF1821"/>
    <w:rsid w:val="3B5F300E"/>
    <w:rsid w:val="3CDD28E1"/>
    <w:rsid w:val="3D9610C6"/>
    <w:rsid w:val="3E822182"/>
    <w:rsid w:val="3F554E82"/>
    <w:rsid w:val="45A72AF0"/>
    <w:rsid w:val="473E398D"/>
    <w:rsid w:val="48213E9A"/>
    <w:rsid w:val="499F6284"/>
    <w:rsid w:val="49D73935"/>
    <w:rsid w:val="4D936936"/>
    <w:rsid w:val="4FA023FE"/>
    <w:rsid w:val="4FC762F8"/>
    <w:rsid w:val="5281594F"/>
    <w:rsid w:val="55F6611A"/>
    <w:rsid w:val="60D465EB"/>
    <w:rsid w:val="65C026D1"/>
    <w:rsid w:val="67044BFD"/>
    <w:rsid w:val="6A6B6482"/>
    <w:rsid w:val="778F0C99"/>
    <w:rsid w:val="7B45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62"/>
    <w:pPr>
      <w:widowControl w:val="0"/>
      <w:jc w:val="both"/>
    </w:pPr>
    <w:rPr>
      <w:rFonts w:ascii="仿宋" w:eastAsia="仿宋" w:hAnsiTheme="minorHAnsi" w:cs="黑体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B3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B3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1B36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1B3662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1B366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B36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354</Words>
  <Characters>2022</Characters>
  <Application>Microsoft Office Word</Application>
  <DocSecurity>0</DocSecurity>
  <Lines>16</Lines>
  <Paragraphs>4</Paragraphs>
  <ScaleCrop>false</ScaleCrop>
  <Company>Microsoft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史学良</cp:lastModifiedBy>
  <cp:revision>27</cp:revision>
  <dcterms:created xsi:type="dcterms:W3CDTF">2017-10-18T07:04:00Z</dcterms:created>
  <dcterms:modified xsi:type="dcterms:W3CDTF">2019-02-11T03:07:00Z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