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9E" w:rsidRPr="00F63C9E" w:rsidRDefault="00F63C9E" w:rsidP="00F63C9E">
      <w:pPr>
        <w:pStyle w:val="a3"/>
        <w:spacing w:before="0" w:beforeAutospacing="0" w:after="0" w:afterAutospacing="0" w:line="560" w:lineRule="exact"/>
        <w:rPr>
          <w:rFonts w:asciiTheme="minorEastAsia" w:eastAsiaTheme="minorEastAsia" w:hAnsiTheme="minorEastAsia"/>
          <w:szCs w:val="24"/>
        </w:rPr>
      </w:pPr>
      <w:r w:rsidRPr="00F63C9E">
        <w:rPr>
          <w:rFonts w:asciiTheme="minorEastAsia" w:eastAsiaTheme="minorEastAsia" w:hAnsiTheme="minorEastAsia" w:hint="eastAsia"/>
          <w:szCs w:val="24"/>
        </w:rPr>
        <w:t>附件</w:t>
      </w:r>
      <w:r w:rsidR="00AA6CA0">
        <w:rPr>
          <w:rFonts w:asciiTheme="minorEastAsia" w:eastAsiaTheme="minorEastAsia" w:hAnsiTheme="minorEastAsia" w:hint="eastAsia"/>
          <w:szCs w:val="24"/>
        </w:rPr>
        <w:t>一</w:t>
      </w:r>
    </w:p>
    <w:p w:rsidR="00F63C9E" w:rsidRPr="00F63C9E" w:rsidRDefault="00557213" w:rsidP="00F63C9E">
      <w:pPr>
        <w:pStyle w:val="a3"/>
        <w:spacing w:before="0" w:beforeAutospacing="0" w:after="0" w:afterAutospacing="0" w:line="560" w:lineRule="exact"/>
        <w:jc w:val="center"/>
        <w:rPr>
          <w:rFonts w:ascii="Times New Roman" w:eastAsia="黑体" w:hAnsi="Times New Roman"/>
          <w:sz w:val="36"/>
          <w:szCs w:val="36"/>
        </w:rPr>
      </w:pPr>
      <w:r>
        <w:rPr>
          <w:rFonts w:ascii="Times New Roman" w:eastAsia="黑体" w:hAnsi="Times New Roman" w:hint="eastAsia"/>
          <w:sz w:val="36"/>
          <w:szCs w:val="36"/>
        </w:rPr>
        <w:t>危险化学品生产、使用、经营（含储存）企业安全重点检查内容清单</w:t>
      </w:r>
    </w:p>
    <w:tbl>
      <w:tblPr>
        <w:tblW w:w="0" w:type="auto"/>
        <w:tblLayout w:type="fixed"/>
        <w:tblCellMar>
          <w:top w:w="15" w:type="dxa"/>
          <w:left w:w="15" w:type="dxa"/>
          <w:bottom w:w="15" w:type="dxa"/>
          <w:right w:w="15" w:type="dxa"/>
        </w:tblCellMar>
        <w:tblLook w:val="0000"/>
      </w:tblPr>
      <w:tblGrid>
        <w:gridCol w:w="310"/>
        <w:gridCol w:w="640"/>
        <w:gridCol w:w="7905"/>
        <w:gridCol w:w="5105"/>
      </w:tblGrid>
      <w:tr w:rsidR="00557213" w:rsidTr="00F63C9E">
        <w:trPr>
          <w:trHeight w:val="37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黑体" w:eastAsia="黑体" w:hAnsi="宋体" w:cs="黑体"/>
                <w:sz w:val="28"/>
                <w:szCs w:val="28"/>
              </w:rPr>
            </w:pPr>
            <w:r>
              <w:rPr>
                <w:rFonts w:ascii="黑体" w:eastAsia="黑体" w:hAnsi="宋体" w:cs="黑体" w:hint="eastAsia"/>
                <w:kern w:val="0"/>
                <w:sz w:val="28"/>
                <w:szCs w:val="28"/>
              </w:rPr>
              <w:t>序</w:t>
            </w:r>
            <w:r>
              <w:rPr>
                <w:rFonts w:ascii="黑体" w:eastAsia="黑体" w:hAnsi="宋体" w:cs="黑体" w:hint="eastAsia"/>
                <w:kern w:val="0"/>
                <w:sz w:val="28"/>
                <w:szCs w:val="28"/>
              </w:rPr>
              <w:br/>
              <w:t>号</w:t>
            </w: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黑体" w:eastAsia="黑体" w:hAnsi="宋体" w:cs="黑体"/>
                <w:sz w:val="28"/>
                <w:szCs w:val="28"/>
              </w:rPr>
            </w:pPr>
            <w:r>
              <w:rPr>
                <w:rFonts w:ascii="黑体" w:eastAsia="黑体" w:hAnsi="宋体" w:cs="黑体" w:hint="eastAsia"/>
                <w:kern w:val="0"/>
                <w:sz w:val="28"/>
                <w:szCs w:val="28"/>
              </w:rPr>
              <w:t>检查</w:t>
            </w:r>
            <w:r>
              <w:rPr>
                <w:rFonts w:ascii="黑体" w:eastAsia="黑体" w:hAnsi="宋体" w:cs="黑体" w:hint="eastAsia"/>
                <w:kern w:val="0"/>
                <w:sz w:val="28"/>
                <w:szCs w:val="28"/>
              </w:rPr>
              <w:br/>
              <w:t>项目</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黑体" w:eastAsia="黑体" w:hAnsi="宋体" w:cs="黑体"/>
                <w:sz w:val="28"/>
                <w:szCs w:val="28"/>
              </w:rPr>
            </w:pPr>
            <w:r>
              <w:rPr>
                <w:rFonts w:ascii="黑体" w:eastAsia="黑体" w:hAnsi="宋体" w:cs="黑体" w:hint="eastAsia"/>
                <w:kern w:val="0"/>
                <w:sz w:val="28"/>
                <w:szCs w:val="28"/>
              </w:rPr>
              <w:t>检查内容</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黑体" w:eastAsia="黑体" w:hAnsi="宋体" w:cs="黑体"/>
                <w:sz w:val="28"/>
                <w:szCs w:val="28"/>
              </w:rPr>
            </w:pPr>
            <w:r>
              <w:rPr>
                <w:rFonts w:ascii="黑体" w:eastAsia="黑体" w:hAnsi="宋体" w:cs="黑体" w:hint="eastAsia"/>
                <w:kern w:val="0"/>
                <w:sz w:val="28"/>
                <w:szCs w:val="28"/>
              </w:rPr>
              <w:t>检查情况</w:t>
            </w: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4EC0">
            <w:pPr>
              <w:widowControl/>
              <w:spacing w:line="240" w:lineRule="atLeast"/>
              <w:jc w:val="center"/>
              <w:textAlignment w:val="center"/>
              <w:rPr>
                <w:rFonts w:ascii="宋体" w:hAnsi="宋体" w:cs="宋体"/>
                <w:szCs w:val="21"/>
              </w:rPr>
            </w:pPr>
            <w:r>
              <w:rPr>
                <w:rFonts w:ascii="宋体" w:hAnsi="宋体" w:cs="宋体" w:hint="eastAsia"/>
                <w:kern w:val="0"/>
                <w:szCs w:val="21"/>
              </w:rPr>
              <w:t>1</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安全管理及培训</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是否建立健全并严格落实全员安全生产责任制、安全管理制度、操作规程，严格执行领导带班值班制度。</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4EC0">
            <w:pPr>
              <w:widowControl/>
              <w:spacing w:line="240" w:lineRule="atLeast"/>
              <w:jc w:val="center"/>
              <w:textAlignment w:val="center"/>
              <w:rPr>
                <w:rFonts w:ascii="宋体" w:hAnsi="宋体" w:cs="宋体"/>
                <w:szCs w:val="21"/>
              </w:rPr>
            </w:pPr>
            <w:r>
              <w:rPr>
                <w:rFonts w:ascii="宋体" w:hAnsi="宋体" w:cs="宋体" w:hint="eastAsia"/>
                <w:kern w:val="0"/>
                <w:szCs w:val="21"/>
              </w:rPr>
              <w:t>2</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是否建立安全生产管理机构，有专职或兼职安全管理人员</w:t>
            </w:r>
            <w:r w:rsidR="00AB15DF">
              <w:rPr>
                <w:rFonts w:ascii="宋体" w:hAnsi="宋体" w:cs="宋体" w:hint="eastAsia"/>
                <w:kern w:val="0"/>
                <w:szCs w:val="21"/>
              </w:rPr>
              <w:t>。</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258"/>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4EC0">
            <w:pPr>
              <w:widowControl/>
              <w:spacing w:line="240" w:lineRule="atLeast"/>
              <w:jc w:val="center"/>
              <w:textAlignment w:val="center"/>
              <w:rPr>
                <w:rFonts w:ascii="宋体" w:hAnsi="宋体" w:cs="宋体"/>
                <w:szCs w:val="21"/>
              </w:rPr>
            </w:pPr>
            <w:r>
              <w:rPr>
                <w:rFonts w:ascii="宋体" w:hAnsi="宋体" w:cs="宋体" w:hint="eastAsia"/>
                <w:kern w:val="0"/>
                <w:szCs w:val="21"/>
              </w:rPr>
              <w:t>3</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是否对从业人员进行培训教育合格，依法持证上岗。</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745"/>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4</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工</w:t>
            </w:r>
            <w:r>
              <w:rPr>
                <w:rFonts w:ascii="宋体" w:hAnsi="宋体" w:cs="宋体" w:hint="eastAsia"/>
                <w:kern w:val="0"/>
                <w:szCs w:val="21"/>
              </w:rPr>
              <w:br/>
              <w:t>艺</w:t>
            </w:r>
            <w:r>
              <w:rPr>
                <w:rFonts w:ascii="宋体" w:hAnsi="宋体" w:cs="宋体" w:hint="eastAsia"/>
                <w:kern w:val="0"/>
                <w:szCs w:val="21"/>
              </w:rPr>
              <w:br/>
              <w:t>安</w:t>
            </w:r>
            <w:r>
              <w:rPr>
                <w:rFonts w:ascii="宋体" w:hAnsi="宋体" w:cs="宋体" w:hint="eastAsia"/>
                <w:kern w:val="0"/>
                <w:szCs w:val="21"/>
              </w:rPr>
              <w:br/>
              <w:t>全</w:t>
            </w:r>
          </w:p>
        </w:tc>
        <w:tc>
          <w:tcPr>
            <w:tcW w:w="7905" w:type="dxa"/>
            <w:tcBorders>
              <w:top w:val="single" w:sz="4" w:space="0" w:color="000000"/>
              <w:left w:val="single" w:sz="4" w:space="0" w:color="000000"/>
              <w:bottom w:val="single" w:sz="4" w:space="0" w:color="000000"/>
              <w:right w:val="single" w:sz="4" w:space="0" w:color="000000"/>
            </w:tcBorders>
            <w:vAlign w:val="center"/>
          </w:tcPr>
          <w:p w:rsidR="00AB15DF" w:rsidRPr="00AB15DF" w:rsidRDefault="00AB15DF" w:rsidP="00AB15DF">
            <w:pPr>
              <w:widowControl/>
              <w:spacing w:line="240" w:lineRule="atLeast"/>
              <w:textAlignment w:val="center"/>
              <w:rPr>
                <w:rFonts w:ascii="宋体" w:hAnsi="宋体" w:cs="宋体"/>
                <w:kern w:val="0"/>
                <w:szCs w:val="21"/>
              </w:rPr>
            </w:pPr>
            <w:r>
              <w:rPr>
                <w:rFonts w:ascii="宋体" w:hAnsi="宋体" w:cs="宋体" w:hint="eastAsia"/>
                <w:kern w:val="0"/>
                <w:szCs w:val="21"/>
              </w:rPr>
              <w:t>1.</w:t>
            </w:r>
            <w:r w:rsidRPr="00AB15DF">
              <w:rPr>
                <w:rFonts w:ascii="宋体" w:hAnsi="宋体" w:cs="宋体" w:hint="eastAsia"/>
                <w:kern w:val="0"/>
                <w:szCs w:val="21"/>
              </w:rPr>
              <w:t>危险化工工艺及重点监管危险化学品生产储存等装置可能引起火灾、爆炸等严重事故的部位是否设置自动化控制系统、紧急切断系统、超温、超压等检测仪表、声/光报警、泄压设施和安全联锁装置等设施。2.针对温度、压力、流量、液位等工艺参数设计的安全泄压系统以及安全泄压措施的完好性。3.危险物料的泄压排放或放空的安全性。4.在役是否经过正规设计或安全设计诊断。</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tc>
      </w:tr>
      <w:tr w:rsidR="00557213" w:rsidTr="00F63C9E">
        <w:trPr>
          <w:trHeight w:val="545"/>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5</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化工装置内有发生坠落危险的操作岗位时是否按规定设计便于操作、巡检和维修作业的扶梯、平台、围栏等附属设施。</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6</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具有超压危险的生产设备和管道是否安装安全阀、爆破片等泄压系统。</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7</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在放散有爆炸危险的可燃气体、粉尘或气溶胶等物质的工作场所，是否设置防爆通风系统或事故排风系统，排风系统是否满足要求。</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8</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具有化学灼伤危险的作业场所，是否设计洗眼器、淋洗器等安全防护措施，淋洗器、洗眼器的服务半径是否符合要求。</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9</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szCs w:val="21"/>
              </w:rPr>
            </w:pPr>
            <w:r>
              <w:rPr>
                <w:rFonts w:ascii="宋体" w:hAnsi="宋体" w:cs="宋体" w:hint="eastAsia"/>
                <w:kern w:val="0"/>
                <w:szCs w:val="21"/>
              </w:rPr>
              <w:t>可燃液体的储罐是否设液位计和高液位报警器，及自动联锁切断进料设施。</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lastRenderedPageBreak/>
              <w:t>10</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可燃气体、</w:t>
            </w:r>
            <w:r w:rsidR="00DD1C7C">
              <w:rPr>
                <w:rFonts w:ascii="宋体" w:hAnsi="宋体" w:cs="宋体" w:hint="eastAsia"/>
                <w:kern w:val="0"/>
                <w:szCs w:val="21"/>
              </w:rPr>
              <w:t>液化烃、可燃液体、可燃固体的管道在下列部位是否设静电接地设施：1.进出装置或设施处；2.爆炸危险场所的边界；3.</w:t>
            </w:r>
            <w:r>
              <w:rPr>
                <w:rFonts w:ascii="宋体" w:hAnsi="宋体" w:cs="宋体" w:hint="eastAsia"/>
                <w:kern w:val="0"/>
                <w:szCs w:val="21"/>
              </w:rPr>
              <w:t>管道泵及泵入口永久过滤器、缓冲器等。</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848"/>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11</w:t>
            </w: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仪表</w:t>
            </w:r>
            <w:r>
              <w:rPr>
                <w:rFonts w:ascii="宋体" w:hAnsi="宋体" w:cs="宋体" w:hint="eastAsia"/>
                <w:kern w:val="0"/>
                <w:szCs w:val="21"/>
              </w:rPr>
              <w:br/>
              <w:t>自控</w:t>
            </w: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D1C7C">
            <w:pPr>
              <w:widowControl/>
              <w:spacing w:line="240" w:lineRule="atLeast"/>
              <w:jc w:val="left"/>
              <w:textAlignment w:val="center"/>
              <w:rPr>
                <w:rFonts w:ascii="宋体" w:hAnsi="宋体" w:cs="宋体"/>
                <w:kern w:val="0"/>
                <w:szCs w:val="21"/>
              </w:rPr>
            </w:pPr>
            <w:r>
              <w:rPr>
                <w:rFonts w:ascii="宋体" w:hAnsi="宋体" w:cs="宋体" w:hint="eastAsia"/>
                <w:kern w:val="0"/>
                <w:szCs w:val="21"/>
              </w:rPr>
              <w:t>1.现场联锁装置是否投用，完好。</w:t>
            </w:r>
            <w:r w:rsidR="00557213">
              <w:rPr>
                <w:rFonts w:ascii="宋体" w:hAnsi="宋体" w:cs="宋体" w:hint="eastAsia"/>
                <w:kern w:val="0"/>
                <w:szCs w:val="21"/>
              </w:rPr>
              <w:br/>
            </w:r>
            <w:r>
              <w:rPr>
                <w:rFonts w:ascii="宋体" w:hAnsi="宋体" w:cs="宋体" w:hint="eastAsia"/>
                <w:kern w:val="0"/>
                <w:szCs w:val="21"/>
              </w:rPr>
              <w:t>2.摘除联锁是否有审批手续，有安全措施。</w:t>
            </w:r>
          </w:p>
          <w:p w:rsidR="00557213" w:rsidRDefault="00DD1C7C" w:rsidP="00DD1C7C">
            <w:pPr>
              <w:widowControl/>
              <w:spacing w:line="240" w:lineRule="atLeast"/>
              <w:jc w:val="left"/>
              <w:textAlignment w:val="center"/>
              <w:rPr>
                <w:rFonts w:ascii="宋体" w:hAnsi="宋体" w:cs="宋体"/>
                <w:szCs w:val="21"/>
              </w:rPr>
            </w:pPr>
            <w:r>
              <w:rPr>
                <w:rFonts w:ascii="宋体" w:hAnsi="宋体" w:cs="宋体" w:hint="eastAsia"/>
                <w:kern w:val="0"/>
                <w:szCs w:val="21"/>
              </w:rPr>
              <w:t>3.</w:t>
            </w:r>
            <w:r w:rsidR="00557213">
              <w:rPr>
                <w:rFonts w:ascii="宋体" w:hAnsi="宋体" w:cs="宋体" w:hint="eastAsia"/>
                <w:kern w:val="0"/>
                <w:szCs w:val="21"/>
              </w:rPr>
              <w:t>恢复联锁是否按规定程序进行。</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tc>
      </w:tr>
      <w:tr w:rsidR="00557213" w:rsidTr="00F63C9E">
        <w:trPr>
          <w:trHeight w:val="848"/>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12</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气体</w:t>
            </w:r>
            <w:r>
              <w:rPr>
                <w:rFonts w:ascii="宋体" w:hAnsi="宋体" w:cs="宋体" w:hint="eastAsia"/>
                <w:kern w:val="0"/>
                <w:szCs w:val="21"/>
              </w:rPr>
              <w:br/>
              <w:t>报警</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DD1C7C" w:rsidP="00D862F7">
            <w:pPr>
              <w:widowControl/>
              <w:spacing w:line="240" w:lineRule="atLeast"/>
              <w:jc w:val="left"/>
              <w:textAlignment w:val="center"/>
              <w:rPr>
                <w:rFonts w:ascii="宋体" w:hAnsi="宋体" w:cs="宋体"/>
                <w:szCs w:val="21"/>
              </w:rPr>
            </w:pPr>
            <w:r>
              <w:rPr>
                <w:rFonts w:ascii="宋体" w:hAnsi="宋体" w:cs="宋体" w:hint="eastAsia"/>
                <w:kern w:val="0"/>
                <w:szCs w:val="21"/>
              </w:rPr>
              <w:t>1.</w:t>
            </w:r>
            <w:r w:rsidR="00557213">
              <w:rPr>
                <w:rFonts w:ascii="宋体" w:hAnsi="宋体" w:cs="宋体" w:hint="eastAsia"/>
                <w:kern w:val="0"/>
                <w:szCs w:val="21"/>
              </w:rPr>
              <w:t>生产或使用易燃、易爆、有毒气体的</w:t>
            </w:r>
            <w:r>
              <w:rPr>
                <w:rFonts w:ascii="宋体" w:hAnsi="宋体" w:cs="宋体" w:hint="eastAsia"/>
                <w:kern w:val="0"/>
                <w:szCs w:val="21"/>
              </w:rPr>
              <w:t>工艺装置和储运设施的区域内设置可燃、有毒气体监测报警装置情况。2.</w:t>
            </w:r>
            <w:r w:rsidR="00557213">
              <w:rPr>
                <w:rFonts w:ascii="宋体" w:hAnsi="宋体" w:cs="宋体" w:hint="eastAsia"/>
                <w:kern w:val="0"/>
                <w:szCs w:val="21"/>
              </w:rPr>
              <w:t>可燃气体检测报警器、有毒气体报警器传感器探头完好，无腐蚀、无灰尘。</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13</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szCs w:val="21"/>
              </w:rPr>
            </w:pPr>
            <w:r>
              <w:rPr>
                <w:rFonts w:ascii="宋体" w:hAnsi="宋体" w:cs="宋体" w:hint="eastAsia"/>
                <w:kern w:val="0"/>
                <w:szCs w:val="21"/>
              </w:rPr>
              <w:t>报警信号是否发送至操作人员常驻的控制室、现场操作室等进行报警。</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14</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报警仪类别、安装位置、数量是否符合要求。</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15</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现场</w:t>
            </w:r>
            <w:r>
              <w:rPr>
                <w:rFonts w:ascii="宋体" w:hAnsi="宋体" w:cs="宋体" w:hint="eastAsia"/>
                <w:kern w:val="0"/>
                <w:szCs w:val="21"/>
              </w:rPr>
              <w:br/>
              <w:t>管理</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szCs w:val="21"/>
              </w:rPr>
            </w:pPr>
            <w:r>
              <w:rPr>
                <w:rFonts w:ascii="宋体" w:hAnsi="宋体" w:cs="宋体" w:hint="eastAsia"/>
                <w:kern w:val="0"/>
                <w:szCs w:val="21"/>
              </w:rPr>
              <w:t>爆炸危险场所的仪表、仪表线路的防爆等级是否满足区域的防爆要求。</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16</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化工装置的管道刷色和符号是否执行《工业管路和基本识别色和识别符号》（GB7231）的规定。</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17</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在有毒有害的化工生产区域是否设置风向标</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18</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化工装置区、油库、罐区、化学危险品仓库等危险区是否设置永久性“严禁烟火”标志。</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19</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厂区内是否设置限高、限速标志。</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20</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油气罐区及易燃易爆生产场所使用非防爆照明、电气设施、工器具、和电子器材</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21</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设备</w:t>
            </w:r>
            <w:r>
              <w:rPr>
                <w:rFonts w:ascii="宋体" w:hAnsi="宋体" w:cs="宋体" w:hint="eastAsia"/>
                <w:kern w:val="0"/>
                <w:szCs w:val="21"/>
              </w:rPr>
              <w:br/>
              <w:t>安全</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生产经营单位是否对安全设备进行经常性维护、保养，并定期检测，保证正常运转。维护、保养、检测应当作好记录，并由有关人员签字</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22</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szCs w:val="21"/>
              </w:rPr>
            </w:pPr>
            <w:r>
              <w:rPr>
                <w:rFonts w:ascii="宋体" w:hAnsi="宋体" w:cs="宋体" w:hint="eastAsia"/>
                <w:kern w:val="0"/>
                <w:szCs w:val="21"/>
              </w:rPr>
              <w:t>在用装置（设施）安全阀或泄压排放系统等是否正常投用，安全附件校验是否按规定进行，相关台账资料是否齐全。</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23</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高速旋转或往复运动的机械零部件是否安装可靠的防护设施、挡板或安全围栏。</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24</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人员易触及的可动零部件，是否封闭或隔离。对运行过程中可能超过极限位置的生产设备或零部件，是否配置可靠的限位装置。</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25</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电气</w:t>
            </w:r>
            <w:r>
              <w:rPr>
                <w:rFonts w:ascii="宋体" w:hAnsi="宋体" w:cs="宋体" w:hint="eastAsia"/>
                <w:kern w:val="0"/>
                <w:szCs w:val="21"/>
              </w:rPr>
              <w:br/>
              <w:t>安全</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爆炸性环境电缆和导线的选择是否符合下列规定：在爆炸危险区内，除在配电盘、接线箱或采用金属导管配线系统内，无护套的电线不应作为供配电线路。</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lastRenderedPageBreak/>
              <w:t>26</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变压器室、配电室、电容器室的门是否向外开启。相邻配电室之间有门时，此门是否能双向开启。</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27</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高压配电室是否设置安全防护栏杆。</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28</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绝缘靴、绝缘手套、绝缘拉杆等绝缘器材是否定期检测</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1660"/>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29</w:t>
            </w: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储运</w:t>
            </w:r>
            <w:r>
              <w:rPr>
                <w:rFonts w:ascii="宋体" w:hAnsi="宋体" w:cs="宋体" w:hint="eastAsia"/>
                <w:kern w:val="0"/>
                <w:szCs w:val="21"/>
              </w:rPr>
              <w:br/>
              <w:t>安全</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Pr="00DD1C7C" w:rsidRDefault="00DD1C7C" w:rsidP="00DD1C7C">
            <w:pPr>
              <w:widowControl/>
              <w:spacing w:line="240" w:lineRule="atLeast"/>
              <w:jc w:val="left"/>
              <w:textAlignment w:val="center"/>
              <w:rPr>
                <w:rFonts w:ascii="宋体" w:hAnsi="宋体" w:cs="宋体"/>
                <w:kern w:val="0"/>
                <w:szCs w:val="21"/>
              </w:rPr>
            </w:pPr>
            <w:r>
              <w:rPr>
                <w:rFonts w:ascii="宋体" w:hAnsi="宋体" w:cs="宋体" w:hint="eastAsia"/>
                <w:kern w:val="0"/>
                <w:szCs w:val="21"/>
              </w:rPr>
              <w:t>1.</w:t>
            </w:r>
            <w:r w:rsidR="00557213" w:rsidRPr="00DD1C7C">
              <w:rPr>
                <w:rFonts w:ascii="宋体" w:hAnsi="宋体" w:cs="宋体" w:hint="eastAsia"/>
                <w:kern w:val="0"/>
                <w:szCs w:val="21"/>
              </w:rPr>
              <w:t>查危险化学品储存是否在专用</w:t>
            </w:r>
            <w:r>
              <w:rPr>
                <w:rFonts w:ascii="宋体" w:hAnsi="宋体" w:cs="宋体" w:hint="eastAsia"/>
                <w:kern w:val="0"/>
                <w:szCs w:val="21"/>
              </w:rPr>
              <w:t>仓库、专用场地或者专用储存室（专用仓库）内，并由专人负责管理。2.</w:t>
            </w:r>
            <w:r w:rsidR="00557213" w:rsidRPr="00DD1C7C">
              <w:rPr>
                <w:rFonts w:ascii="宋体" w:hAnsi="宋体" w:cs="宋体" w:hint="eastAsia"/>
                <w:kern w:val="0"/>
                <w:szCs w:val="21"/>
              </w:rPr>
              <w:t>易制毒化学品以及储存数量构成重大危险源的其他危险化</w:t>
            </w:r>
            <w:r>
              <w:rPr>
                <w:rFonts w:ascii="宋体" w:hAnsi="宋体" w:cs="宋体" w:hint="eastAsia"/>
                <w:kern w:val="0"/>
                <w:szCs w:val="21"/>
              </w:rPr>
              <w:t>学品，是否在专用仓库内单独存放，并实行双人收发、双人保管制度。3.</w:t>
            </w:r>
            <w:r w:rsidR="00557213" w:rsidRPr="00DD1C7C">
              <w:rPr>
                <w:rFonts w:ascii="宋体" w:hAnsi="宋体" w:cs="宋体" w:hint="eastAsia"/>
                <w:kern w:val="0"/>
                <w:szCs w:val="21"/>
              </w:rPr>
              <w:t>剧毒化学品是否实行“五双”管理，</w:t>
            </w:r>
            <w:r>
              <w:rPr>
                <w:rFonts w:ascii="宋体" w:hAnsi="宋体" w:cs="宋体" w:hint="eastAsia"/>
                <w:kern w:val="0"/>
                <w:szCs w:val="21"/>
              </w:rPr>
              <w:t>即“双人保管、双人领取、双人使用、双把锁、双本帐”的管理制度。4.</w:t>
            </w:r>
            <w:r w:rsidR="00557213" w:rsidRPr="00DD1C7C">
              <w:rPr>
                <w:rFonts w:ascii="宋体" w:hAnsi="宋体" w:cs="宋体" w:hint="eastAsia"/>
                <w:kern w:val="0"/>
                <w:szCs w:val="21"/>
              </w:rPr>
              <w:t>储存危险化学品的单位是否建立危险化学品出入库核查、登记制度。</w:t>
            </w:r>
            <w:r>
              <w:rPr>
                <w:rFonts w:ascii="宋体" w:hAnsi="宋体" w:cs="宋体" w:hint="eastAsia"/>
                <w:kern w:val="0"/>
                <w:szCs w:val="21"/>
              </w:rPr>
              <w:t>5.</w:t>
            </w:r>
            <w:r w:rsidR="00557213" w:rsidRPr="00DD1C7C">
              <w:rPr>
                <w:rFonts w:ascii="宋体" w:hAnsi="宋体" w:cs="宋体" w:hint="eastAsia"/>
                <w:kern w:val="0"/>
                <w:szCs w:val="21"/>
              </w:rPr>
              <w:t>是否有禁忌物质混存、是否按照存储不同物质分开、隔离、隔开存放。</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kern w:val="0"/>
                <w:szCs w:val="21"/>
              </w:rPr>
            </w:pPr>
          </w:p>
        </w:tc>
      </w:tr>
      <w:tr w:rsidR="00557213" w:rsidTr="00F63C9E">
        <w:trPr>
          <w:trHeight w:val="90"/>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30</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重</w:t>
            </w:r>
            <w:r>
              <w:rPr>
                <w:rFonts w:ascii="宋体" w:hAnsi="宋体" w:cs="宋体" w:hint="eastAsia"/>
                <w:kern w:val="0"/>
                <w:szCs w:val="21"/>
              </w:rPr>
              <w:br/>
              <w:t>大</w:t>
            </w:r>
            <w:r>
              <w:rPr>
                <w:rFonts w:ascii="宋体" w:hAnsi="宋体" w:cs="宋体" w:hint="eastAsia"/>
                <w:kern w:val="0"/>
                <w:szCs w:val="21"/>
              </w:rPr>
              <w:br/>
              <w:t>危</w:t>
            </w:r>
            <w:r>
              <w:rPr>
                <w:rFonts w:ascii="宋体" w:hAnsi="宋体" w:cs="宋体" w:hint="eastAsia"/>
                <w:kern w:val="0"/>
                <w:szCs w:val="21"/>
              </w:rPr>
              <w:br/>
              <w:t>险</w:t>
            </w:r>
            <w:r>
              <w:rPr>
                <w:rFonts w:ascii="宋体" w:hAnsi="宋体" w:cs="宋体" w:hint="eastAsia"/>
                <w:kern w:val="0"/>
                <w:szCs w:val="21"/>
              </w:rPr>
              <w:br/>
              <w:t>源</w:t>
            </w: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D1C7C">
            <w:pPr>
              <w:widowControl/>
              <w:spacing w:line="240" w:lineRule="atLeast"/>
              <w:jc w:val="left"/>
              <w:textAlignment w:val="center"/>
              <w:rPr>
                <w:rFonts w:ascii="宋体" w:hAnsi="宋体" w:cs="宋体"/>
                <w:kern w:val="0"/>
                <w:szCs w:val="21"/>
              </w:rPr>
            </w:pPr>
            <w:r>
              <w:rPr>
                <w:rFonts w:ascii="宋体" w:hAnsi="宋体" w:cs="宋体" w:hint="eastAsia"/>
                <w:kern w:val="0"/>
                <w:szCs w:val="21"/>
              </w:rPr>
              <w:t>1.</w:t>
            </w:r>
            <w:r w:rsidR="00557213" w:rsidRPr="00DD1C7C">
              <w:rPr>
                <w:rFonts w:ascii="宋体" w:hAnsi="宋体" w:cs="宋体" w:hint="eastAsia"/>
                <w:kern w:val="0"/>
                <w:szCs w:val="21"/>
              </w:rPr>
              <w:t>大危险源是否配备温度、压力、液位、流量、组份等信息的不间断采集和监测系统以及可燃气体和有毒有害气体泄漏检测报警装置，并具备信息远传、连续记录、事故预警、信息存储等功能</w:t>
            </w:r>
            <w:r>
              <w:rPr>
                <w:rFonts w:ascii="宋体" w:hAnsi="宋体" w:cs="宋体" w:hint="eastAsia"/>
                <w:kern w:val="0"/>
                <w:szCs w:val="21"/>
              </w:rPr>
              <w:t>。</w:t>
            </w:r>
          </w:p>
          <w:p w:rsidR="00DD1C7C" w:rsidRDefault="00DD1C7C" w:rsidP="00DD1C7C">
            <w:pPr>
              <w:widowControl/>
              <w:spacing w:line="240" w:lineRule="atLeast"/>
              <w:jc w:val="left"/>
              <w:textAlignment w:val="center"/>
              <w:rPr>
                <w:rFonts w:ascii="宋体" w:hAnsi="宋体" w:cs="宋体"/>
                <w:kern w:val="0"/>
                <w:szCs w:val="21"/>
              </w:rPr>
            </w:pPr>
            <w:r>
              <w:rPr>
                <w:rFonts w:ascii="宋体" w:hAnsi="宋体" w:cs="宋体" w:hint="eastAsia"/>
                <w:kern w:val="0"/>
                <w:szCs w:val="21"/>
              </w:rPr>
              <w:t>2.</w:t>
            </w:r>
            <w:r w:rsidR="00557213" w:rsidRPr="00DD1C7C">
              <w:rPr>
                <w:rFonts w:ascii="宋体" w:hAnsi="宋体" w:cs="宋体" w:hint="eastAsia"/>
                <w:kern w:val="0"/>
                <w:szCs w:val="21"/>
              </w:rPr>
              <w:t>重大危险源的化工生产装置装备是否满足安全生产要求的自动化控制系统；一级或者二级重大危险源，装备紧急停车系统；</w:t>
            </w:r>
            <w:r>
              <w:rPr>
                <w:rFonts w:ascii="宋体" w:hAnsi="宋体" w:cs="宋体" w:hint="eastAsia"/>
                <w:kern w:val="0"/>
                <w:szCs w:val="21"/>
              </w:rPr>
              <w:t>。</w:t>
            </w:r>
          </w:p>
          <w:p w:rsidR="00DD1C7C" w:rsidRDefault="00DD1C7C" w:rsidP="00DD1C7C">
            <w:pPr>
              <w:widowControl/>
              <w:spacing w:line="240" w:lineRule="atLeast"/>
              <w:jc w:val="left"/>
              <w:textAlignment w:val="center"/>
              <w:rPr>
                <w:rFonts w:ascii="宋体" w:hAnsi="宋体" w:cs="宋体"/>
                <w:kern w:val="0"/>
                <w:szCs w:val="21"/>
              </w:rPr>
            </w:pPr>
            <w:r>
              <w:rPr>
                <w:rFonts w:ascii="宋体" w:hAnsi="宋体" w:cs="宋体" w:hint="eastAsia"/>
                <w:kern w:val="0"/>
                <w:szCs w:val="21"/>
              </w:rPr>
              <w:t>3.</w:t>
            </w:r>
            <w:r w:rsidR="00557213" w:rsidRPr="00DD1C7C">
              <w:rPr>
                <w:rFonts w:ascii="宋体" w:hAnsi="宋体" w:cs="宋体" w:hint="eastAsia"/>
                <w:kern w:val="0"/>
                <w:szCs w:val="21"/>
              </w:rPr>
              <w:t>对重大危险源中的毒性气体、剧毒液体和易燃气体等重点设施，是否设置紧急切断装置；毒性气体的设施，是否设置泄漏物紧急处置装置。涉及毒性气体、液化气体、剧毒液体的一级或者二级重大危险源，是否配备独立的安全仪表系统（SIS</w:t>
            </w:r>
            <w:r>
              <w:rPr>
                <w:rFonts w:ascii="宋体" w:hAnsi="宋体" w:cs="宋体" w:hint="eastAsia"/>
                <w:kern w:val="0"/>
                <w:szCs w:val="21"/>
              </w:rPr>
              <w:t>）。</w:t>
            </w:r>
          </w:p>
          <w:p w:rsidR="00557213" w:rsidRPr="00DD1C7C" w:rsidRDefault="00DD1C7C" w:rsidP="00DD1C7C">
            <w:pPr>
              <w:widowControl/>
              <w:spacing w:line="240" w:lineRule="atLeast"/>
              <w:jc w:val="left"/>
              <w:textAlignment w:val="center"/>
              <w:rPr>
                <w:rFonts w:ascii="宋体" w:hAnsi="宋体" w:cs="宋体"/>
                <w:szCs w:val="21"/>
              </w:rPr>
            </w:pPr>
            <w:r>
              <w:rPr>
                <w:rFonts w:ascii="宋体" w:hAnsi="宋体" w:cs="宋体" w:hint="eastAsia"/>
                <w:kern w:val="0"/>
                <w:szCs w:val="21"/>
              </w:rPr>
              <w:t>4.</w:t>
            </w:r>
            <w:r w:rsidR="00557213" w:rsidRPr="00DD1C7C">
              <w:rPr>
                <w:rFonts w:ascii="宋体" w:hAnsi="宋体" w:cs="宋体" w:hint="eastAsia"/>
                <w:kern w:val="0"/>
                <w:szCs w:val="21"/>
              </w:rPr>
              <w:t>重大危险源中储存剧毒物质的场所或者设施，是否设置视频监控系统。</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rPr>
                <w:rFonts w:ascii="宋体" w:hAnsi="宋体" w:cs="宋体"/>
                <w:szCs w:val="21"/>
              </w:rPr>
            </w:pPr>
          </w:p>
        </w:tc>
      </w:tr>
      <w:tr w:rsidR="00557213" w:rsidTr="00F63C9E">
        <w:trPr>
          <w:trHeight w:val="1390"/>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31</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Pr="00DD1C7C" w:rsidRDefault="00DD1C7C" w:rsidP="00DD1C7C">
            <w:pPr>
              <w:widowControl/>
              <w:spacing w:line="240" w:lineRule="atLeast"/>
              <w:jc w:val="left"/>
              <w:textAlignment w:val="center"/>
              <w:rPr>
                <w:rFonts w:ascii="宋体" w:hAnsi="宋体" w:cs="宋体"/>
                <w:szCs w:val="21"/>
              </w:rPr>
            </w:pPr>
            <w:r>
              <w:rPr>
                <w:rFonts w:ascii="宋体" w:hAnsi="宋体" w:cs="宋体" w:hint="eastAsia"/>
                <w:kern w:val="0"/>
                <w:szCs w:val="21"/>
              </w:rPr>
              <w:t>1.</w:t>
            </w:r>
            <w:r w:rsidR="00557213" w:rsidRPr="00DD1C7C">
              <w:rPr>
                <w:rFonts w:ascii="宋体" w:hAnsi="宋体" w:cs="宋体" w:hint="eastAsia"/>
                <w:kern w:val="0"/>
                <w:szCs w:val="21"/>
              </w:rPr>
              <w:t>存在吸入性有毒、有害气体的重大危险源，危险化学品单位是否配备便携式</w:t>
            </w:r>
            <w:r>
              <w:rPr>
                <w:rFonts w:ascii="宋体" w:hAnsi="宋体" w:cs="宋体" w:hint="eastAsia"/>
                <w:kern w:val="0"/>
                <w:szCs w:val="21"/>
              </w:rPr>
              <w:t>浓度检测设备、空气呼吸器、化学防护服、堵漏器材等应急器材和设备。2.</w:t>
            </w:r>
            <w:r w:rsidR="00557213" w:rsidRPr="00DD1C7C">
              <w:rPr>
                <w:rFonts w:ascii="宋体" w:hAnsi="宋体" w:cs="宋体" w:hint="eastAsia"/>
                <w:kern w:val="0"/>
                <w:szCs w:val="21"/>
              </w:rPr>
              <w:t>涉及剧毒气</w:t>
            </w:r>
            <w:r>
              <w:rPr>
                <w:rFonts w:ascii="宋体" w:hAnsi="宋体" w:cs="宋体" w:hint="eastAsia"/>
                <w:kern w:val="0"/>
                <w:szCs w:val="21"/>
              </w:rPr>
              <w:t>体的重大危险源，检查是否配备两套以上（含本数）气密型化学防护服。3.</w:t>
            </w:r>
            <w:r w:rsidR="00557213" w:rsidRPr="00DD1C7C">
              <w:rPr>
                <w:rFonts w:ascii="宋体" w:hAnsi="宋体" w:cs="宋体" w:hint="eastAsia"/>
                <w:kern w:val="0"/>
                <w:szCs w:val="21"/>
              </w:rPr>
              <w:t>涉及易燃易爆气体或者易燃液体蒸气的重大危险源，检查是否配备一定数量的便携式可燃气体检测设备。</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32</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szCs w:val="21"/>
              </w:rPr>
            </w:pPr>
            <w:r>
              <w:rPr>
                <w:rFonts w:ascii="宋体" w:hAnsi="宋体" w:cs="宋体" w:hint="eastAsia"/>
                <w:kern w:val="0"/>
                <w:szCs w:val="21"/>
              </w:rPr>
              <w:t>是否在重大危险源所在场所设置明显的安全警示标志，写明紧急情况下的应急处置办法。</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lastRenderedPageBreak/>
              <w:t>33</w:t>
            </w:r>
          </w:p>
        </w:tc>
        <w:tc>
          <w:tcPr>
            <w:tcW w:w="640" w:type="dxa"/>
            <w:vMerge w:val="restart"/>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textAlignment w:val="center"/>
              <w:rPr>
                <w:rFonts w:ascii="宋体" w:hAnsi="宋体" w:cs="宋体"/>
                <w:kern w:val="0"/>
                <w:szCs w:val="21"/>
              </w:rPr>
            </w:pPr>
          </w:p>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特</w:t>
            </w:r>
            <w:r>
              <w:rPr>
                <w:rFonts w:ascii="宋体" w:hAnsi="宋体" w:cs="宋体" w:hint="eastAsia"/>
                <w:kern w:val="0"/>
                <w:szCs w:val="21"/>
              </w:rPr>
              <w:br/>
              <w:t>殊</w:t>
            </w:r>
            <w:r>
              <w:rPr>
                <w:rFonts w:ascii="宋体" w:hAnsi="宋体" w:cs="宋体" w:hint="eastAsia"/>
                <w:kern w:val="0"/>
                <w:szCs w:val="21"/>
              </w:rPr>
              <w:br/>
              <w:t>作</w:t>
            </w:r>
            <w:r>
              <w:rPr>
                <w:rFonts w:ascii="宋体" w:hAnsi="宋体" w:cs="宋体" w:hint="eastAsia"/>
                <w:kern w:val="0"/>
                <w:szCs w:val="21"/>
              </w:rPr>
              <w:br/>
              <w:t>业</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是否落实特殊作业审批制度；特殊作业票填写是否符合规范，作业票与作业内容是否一致，签审是否齐全。</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34</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特殊作业场所是否配备可燃、有毒气体（物质）检测报警仪、氧含量分析仪器、空气呼吸器。</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848"/>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35</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862F7">
            <w:pPr>
              <w:widowControl/>
              <w:spacing w:line="240" w:lineRule="atLeast"/>
              <w:rPr>
                <w:rFonts w:ascii="宋体" w:hAnsi="宋体" w:cs="宋体"/>
                <w:kern w:val="0"/>
                <w:szCs w:val="21"/>
              </w:rPr>
            </w:pPr>
            <w:r>
              <w:rPr>
                <w:rFonts w:ascii="宋体" w:hAnsi="宋体" w:cs="宋体" w:hint="eastAsia"/>
                <w:kern w:val="0"/>
                <w:szCs w:val="21"/>
              </w:rPr>
              <w:t>1.</w:t>
            </w:r>
            <w:r w:rsidR="00557213">
              <w:rPr>
                <w:rFonts w:ascii="宋体" w:hAnsi="宋体" w:cs="宋体" w:hint="eastAsia"/>
                <w:kern w:val="0"/>
                <w:szCs w:val="21"/>
              </w:rPr>
              <w:t>动火作业是否按规定进行可燃气体分析，受限空间作业是否按规定进行可燃气</w:t>
            </w:r>
            <w:r>
              <w:rPr>
                <w:rFonts w:ascii="宋体" w:hAnsi="宋体" w:cs="宋体" w:hint="eastAsia"/>
                <w:kern w:val="0"/>
                <w:szCs w:val="21"/>
              </w:rPr>
              <w:t>体、氧含量和有毒气体分析，检验、检测项目与作业票规定是否一致。</w:t>
            </w:r>
          </w:p>
          <w:p w:rsidR="00557213" w:rsidRDefault="00DD1C7C" w:rsidP="00D862F7">
            <w:pPr>
              <w:widowControl/>
              <w:spacing w:line="240" w:lineRule="atLeast"/>
              <w:rPr>
                <w:rFonts w:ascii="宋体" w:hAnsi="宋体" w:cs="宋体"/>
                <w:szCs w:val="21"/>
              </w:rPr>
            </w:pPr>
            <w:r>
              <w:rPr>
                <w:rFonts w:ascii="宋体" w:hAnsi="宋体" w:cs="宋体" w:hint="eastAsia"/>
                <w:kern w:val="0"/>
                <w:szCs w:val="21"/>
              </w:rPr>
              <w:t>2.</w:t>
            </w:r>
            <w:r w:rsidR="00557213">
              <w:rPr>
                <w:rFonts w:ascii="宋体" w:hAnsi="宋体" w:cs="宋体" w:hint="eastAsia"/>
                <w:kern w:val="0"/>
                <w:szCs w:val="21"/>
              </w:rPr>
              <w:t>现场受限空间是否有告知牌</w:t>
            </w:r>
            <w:r>
              <w:rPr>
                <w:rFonts w:ascii="宋体" w:hAnsi="宋体" w:cs="宋体" w:hint="eastAsia"/>
                <w:kern w:val="0"/>
                <w:szCs w:val="21"/>
              </w:rPr>
              <w:t>。</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kern w:val="0"/>
                <w:szCs w:val="21"/>
              </w:rPr>
            </w:pPr>
          </w:p>
          <w:p w:rsidR="00557213" w:rsidRDefault="00557213" w:rsidP="00D862F7">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36</w:t>
            </w:r>
          </w:p>
        </w:tc>
        <w:tc>
          <w:tcPr>
            <w:tcW w:w="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特殊作业现场是否向作业人员进行安全技术交底；特殊作业过程是否有人持续监护，安全防护措施是否落实，是否持特殊作业票进行作业</w:t>
            </w:r>
            <w:r w:rsidR="00DD1C7C">
              <w:rPr>
                <w:rFonts w:ascii="宋体" w:hAnsi="宋体" w:cs="宋体" w:hint="eastAsia"/>
                <w:kern w:val="0"/>
                <w:szCs w:val="21"/>
              </w:rPr>
              <w:t>。</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306"/>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37</w:t>
            </w:r>
          </w:p>
        </w:tc>
        <w:tc>
          <w:tcPr>
            <w:tcW w:w="640" w:type="dxa"/>
            <w:vMerge/>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textAlignment w:val="center"/>
              <w:rPr>
                <w:rFonts w:ascii="宋体" w:hAnsi="宋体" w:cs="宋体"/>
                <w:szCs w:val="21"/>
              </w:rPr>
            </w:pPr>
            <w:r>
              <w:rPr>
                <w:rFonts w:ascii="宋体" w:hAnsi="宋体" w:cs="宋体" w:hint="eastAsia"/>
                <w:kern w:val="0"/>
                <w:szCs w:val="21"/>
              </w:rPr>
              <w:t>作业现场是否配备相应的安全防护用品及应急救援器材。</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r>
      <w:tr w:rsidR="00557213" w:rsidTr="00F63C9E">
        <w:trPr>
          <w:trHeight w:val="907"/>
        </w:trPr>
        <w:tc>
          <w:tcPr>
            <w:tcW w:w="310"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D1C7C">
            <w:pPr>
              <w:widowControl/>
              <w:spacing w:line="240" w:lineRule="atLeast"/>
              <w:textAlignment w:val="center"/>
              <w:rPr>
                <w:rFonts w:ascii="宋体" w:hAnsi="宋体" w:cs="宋体"/>
                <w:kern w:val="0"/>
                <w:szCs w:val="21"/>
              </w:rPr>
            </w:pPr>
          </w:p>
          <w:p w:rsidR="00557213" w:rsidRDefault="00557213" w:rsidP="00DD1C7C">
            <w:pPr>
              <w:widowControl/>
              <w:spacing w:line="240" w:lineRule="atLeast"/>
              <w:textAlignment w:val="center"/>
              <w:rPr>
                <w:rFonts w:ascii="宋体" w:hAnsi="宋体" w:cs="宋体"/>
                <w:kern w:val="0"/>
                <w:szCs w:val="21"/>
              </w:rPr>
            </w:pPr>
            <w:r>
              <w:rPr>
                <w:rFonts w:ascii="宋体" w:hAnsi="宋体" w:cs="宋体" w:hint="eastAsia"/>
                <w:kern w:val="0"/>
                <w:szCs w:val="21"/>
              </w:rPr>
              <w:t>38</w:t>
            </w:r>
          </w:p>
          <w:p w:rsidR="00557213" w:rsidRDefault="00557213" w:rsidP="00DD1C7C">
            <w:pPr>
              <w:widowControl/>
              <w:spacing w:line="240" w:lineRule="atLeast"/>
              <w:textAlignment w:val="center"/>
              <w:rPr>
                <w:rFonts w:ascii="宋体" w:hAnsi="宋体" w:cs="宋体"/>
                <w:szCs w:val="21"/>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r>
              <w:rPr>
                <w:rFonts w:ascii="宋体" w:hAnsi="宋体" w:cs="宋体" w:hint="eastAsia"/>
                <w:kern w:val="0"/>
                <w:szCs w:val="21"/>
              </w:rPr>
              <w:t>应急</w:t>
            </w:r>
          </w:p>
          <w:p w:rsidR="00557213" w:rsidRDefault="00557213" w:rsidP="00D862F7">
            <w:pPr>
              <w:widowControl/>
              <w:spacing w:line="240" w:lineRule="atLeast"/>
              <w:jc w:val="center"/>
              <w:textAlignment w:val="center"/>
              <w:rPr>
                <w:rFonts w:ascii="宋体" w:hAnsi="宋体" w:cs="宋体"/>
                <w:szCs w:val="21"/>
              </w:rPr>
            </w:pPr>
            <w:r>
              <w:rPr>
                <w:rFonts w:ascii="宋体" w:hAnsi="宋体" w:cs="宋体" w:hint="eastAsia"/>
                <w:kern w:val="0"/>
                <w:szCs w:val="21"/>
              </w:rPr>
              <w:t>管理</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DD1C7C" w:rsidP="00D862F7">
            <w:pPr>
              <w:widowControl/>
              <w:spacing w:line="240" w:lineRule="atLeast"/>
              <w:jc w:val="left"/>
              <w:textAlignment w:val="center"/>
              <w:rPr>
                <w:rFonts w:ascii="宋体" w:hAnsi="宋体" w:cs="宋体"/>
                <w:szCs w:val="21"/>
              </w:rPr>
            </w:pPr>
            <w:r>
              <w:rPr>
                <w:rFonts w:ascii="宋体" w:hAnsi="宋体" w:cs="宋体" w:hint="eastAsia"/>
                <w:kern w:val="0"/>
                <w:szCs w:val="21"/>
              </w:rPr>
              <w:t>1.</w:t>
            </w:r>
            <w:r w:rsidR="00557213">
              <w:rPr>
                <w:rFonts w:ascii="宋体" w:hAnsi="宋体" w:cs="宋体" w:hint="eastAsia"/>
                <w:kern w:val="0"/>
                <w:szCs w:val="21"/>
              </w:rPr>
              <w:t>是否制定应急预案并备案</w:t>
            </w:r>
            <w:r>
              <w:rPr>
                <w:rFonts w:ascii="宋体" w:hAnsi="宋体" w:cs="宋体" w:hint="eastAsia"/>
                <w:kern w:val="0"/>
                <w:szCs w:val="21"/>
              </w:rPr>
              <w:t>。</w:t>
            </w:r>
            <w:r w:rsidR="00557213">
              <w:rPr>
                <w:rFonts w:ascii="宋体" w:hAnsi="宋体" w:cs="宋体" w:hint="eastAsia"/>
                <w:kern w:val="0"/>
                <w:szCs w:val="21"/>
              </w:rPr>
              <w:br/>
            </w:r>
            <w:r>
              <w:rPr>
                <w:rFonts w:ascii="宋体" w:hAnsi="宋体" w:cs="宋体" w:hint="eastAsia"/>
                <w:kern w:val="0"/>
                <w:szCs w:val="21"/>
              </w:rPr>
              <w:t>2.</w:t>
            </w:r>
            <w:r w:rsidR="00557213">
              <w:rPr>
                <w:rFonts w:ascii="宋体" w:hAnsi="宋体" w:cs="宋体" w:hint="eastAsia"/>
                <w:kern w:val="0"/>
                <w:szCs w:val="21"/>
              </w:rPr>
              <w:t>是否按要求进行应急演练并记录</w:t>
            </w:r>
            <w:r>
              <w:rPr>
                <w:rFonts w:ascii="宋体" w:hAnsi="宋体" w:cs="宋体" w:hint="eastAsia"/>
                <w:kern w:val="0"/>
                <w:szCs w:val="21"/>
              </w:rPr>
              <w:t>。</w:t>
            </w:r>
            <w:r w:rsidR="00557213">
              <w:rPr>
                <w:rFonts w:ascii="宋体" w:hAnsi="宋体" w:cs="宋体" w:hint="eastAsia"/>
                <w:kern w:val="0"/>
                <w:szCs w:val="21"/>
              </w:rPr>
              <w:br/>
            </w:r>
            <w:r>
              <w:rPr>
                <w:rFonts w:ascii="宋体" w:hAnsi="宋体" w:cs="宋体" w:hint="eastAsia"/>
                <w:kern w:val="0"/>
                <w:szCs w:val="21"/>
              </w:rPr>
              <w:t>3.</w:t>
            </w:r>
            <w:r w:rsidR="00557213">
              <w:rPr>
                <w:rFonts w:ascii="宋体" w:hAnsi="宋体" w:cs="宋体" w:hint="eastAsia"/>
                <w:kern w:val="0"/>
                <w:szCs w:val="21"/>
              </w:rPr>
              <w:t>应急设备设施是否齐全，是否定期检验检测并可正常运行</w:t>
            </w:r>
            <w:r>
              <w:rPr>
                <w:rFonts w:ascii="宋体" w:hAnsi="宋体" w:cs="宋体" w:hint="eastAsia"/>
                <w:kern w:val="0"/>
                <w:szCs w:val="21"/>
              </w:rPr>
              <w:t>。</w:t>
            </w:r>
          </w:p>
        </w:tc>
        <w:tc>
          <w:tcPr>
            <w:tcW w:w="5105"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D1C7C">
            <w:pPr>
              <w:widowControl/>
              <w:spacing w:line="240" w:lineRule="atLeast"/>
              <w:rPr>
                <w:rFonts w:ascii="宋体" w:hAnsi="宋体" w:cs="宋体"/>
                <w:szCs w:val="21"/>
              </w:rPr>
            </w:pPr>
          </w:p>
          <w:p w:rsidR="00557213" w:rsidRDefault="00557213" w:rsidP="00D862F7">
            <w:pPr>
              <w:widowControl/>
              <w:spacing w:line="240" w:lineRule="atLeast"/>
              <w:rPr>
                <w:rFonts w:ascii="宋体" w:hAnsi="宋体" w:cs="宋体"/>
                <w:szCs w:val="21"/>
              </w:rPr>
            </w:pPr>
          </w:p>
        </w:tc>
      </w:tr>
      <w:tr w:rsidR="00557213" w:rsidTr="00F63C9E">
        <w:trPr>
          <w:trHeight w:val="950"/>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textAlignment w:val="center"/>
              <w:rPr>
                <w:rFonts w:ascii="宋体" w:hAnsi="宋体" w:cs="宋体"/>
                <w:kern w:val="0"/>
                <w:szCs w:val="21"/>
              </w:rPr>
            </w:pPr>
            <w:r>
              <w:rPr>
                <w:rFonts w:ascii="宋体" w:hAnsi="宋体" w:cs="宋体" w:hint="eastAsia"/>
                <w:kern w:val="0"/>
                <w:szCs w:val="21"/>
              </w:rPr>
              <w:t>39</w:t>
            </w: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承包商管理</w:t>
            </w: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557213" w:rsidP="00D862F7">
            <w:pPr>
              <w:widowControl/>
              <w:spacing w:line="240" w:lineRule="atLeast"/>
              <w:jc w:val="left"/>
              <w:rPr>
                <w:rFonts w:ascii="宋体" w:hAnsi="宋体" w:cs="宋体"/>
                <w:szCs w:val="21"/>
              </w:rPr>
            </w:pPr>
            <w:r>
              <w:rPr>
                <w:rFonts w:ascii="宋体" w:hAnsi="宋体" w:cs="宋体" w:hint="eastAsia"/>
                <w:szCs w:val="21"/>
              </w:rPr>
              <w:t>1</w:t>
            </w:r>
            <w:r w:rsidR="00DD1C7C">
              <w:rPr>
                <w:rFonts w:ascii="宋体" w:hAnsi="宋体" w:cs="宋体" w:hint="eastAsia"/>
                <w:szCs w:val="21"/>
              </w:rPr>
              <w:t>.</w:t>
            </w:r>
            <w:r>
              <w:rPr>
                <w:rFonts w:ascii="宋体" w:hAnsi="宋体" w:cs="宋体" w:hint="eastAsia"/>
                <w:szCs w:val="21"/>
              </w:rPr>
              <w:t>承包商是否具有相应的资质</w:t>
            </w:r>
            <w:r w:rsidR="00DD1C7C">
              <w:rPr>
                <w:rFonts w:ascii="宋体" w:hAnsi="宋体" w:cs="宋体" w:hint="eastAsia"/>
                <w:szCs w:val="21"/>
              </w:rPr>
              <w:t>。</w:t>
            </w:r>
          </w:p>
          <w:p w:rsidR="00DD1C7C" w:rsidRDefault="00557213" w:rsidP="00D862F7">
            <w:pPr>
              <w:widowControl/>
              <w:spacing w:line="240" w:lineRule="atLeast"/>
              <w:jc w:val="left"/>
              <w:rPr>
                <w:rFonts w:ascii="宋体" w:hAnsi="宋体" w:cs="宋体"/>
                <w:szCs w:val="21"/>
              </w:rPr>
            </w:pPr>
            <w:r>
              <w:rPr>
                <w:rFonts w:ascii="宋体" w:hAnsi="宋体" w:cs="宋体" w:hint="eastAsia"/>
                <w:szCs w:val="21"/>
              </w:rPr>
              <w:t>2</w:t>
            </w:r>
            <w:r w:rsidR="00DD1C7C">
              <w:rPr>
                <w:rFonts w:ascii="宋体" w:hAnsi="宋体" w:cs="宋体" w:hint="eastAsia"/>
                <w:szCs w:val="21"/>
              </w:rPr>
              <w:t>.承包商是否签订安全协议书。</w:t>
            </w:r>
          </w:p>
          <w:p w:rsidR="00557213" w:rsidRDefault="00557213" w:rsidP="00D862F7">
            <w:pPr>
              <w:widowControl/>
              <w:spacing w:line="240" w:lineRule="atLeast"/>
              <w:jc w:val="left"/>
              <w:rPr>
                <w:rFonts w:ascii="宋体" w:hAnsi="宋体" w:cs="宋体"/>
                <w:szCs w:val="21"/>
              </w:rPr>
            </w:pPr>
            <w:r>
              <w:rPr>
                <w:rFonts w:ascii="宋体" w:hAnsi="宋体" w:cs="宋体" w:hint="eastAsia"/>
                <w:szCs w:val="21"/>
              </w:rPr>
              <w:t>3</w:t>
            </w:r>
            <w:r w:rsidR="00DD1C7C">
              <w:rPr>
                <w:rFonts w:ascii="宋体" w:hAnsi="宋体" w:cs="宋体" w:hint="eastAsia"/>
                <w:szCs w:val="21"/>
              </w:rPr>
              <w:t>.</w:t>
            </w:r>
            <w:r>
              <w:rPr>
                <w:rFonts w:ascii="宋体" w:hAnsi="宋体" w:cs="宋体" w:hint="eastAsia"/>
                <w:szCs w:val="21"/>
              </w:rPr>
              <w:t>是否经过安全培训。</w:t>
            </w:r>
          </w:p>
          <w:p w:rsidR="00557213" w:rsidRDefault="00557213" w:rsidP="00D862F7">
            <w:pPr>
              <w:widowControl/>
              <w:spacing w:line="240" w:lineRule="atLeast"/>
              <w:jc w:val="left"/>
              <w:rPr>
                <w:rFonts w:ascii="宋体" w:hAnsi="宋体" w:cs="宋体"/>
                <w:szCs w:val="21"/>
              </w:rPr>
            </w:pPr>
            <w:r>
              <w:rPr>
                <w:rFonts w:ascii="宋体" w:hAnsi="宋体" w:cs="宋体" w:hint="eastAsia"/>
                <w:szCs w:val="21"/>
              </w:rPr>
              <w:t>4</w:t>
            </w:r>
            <w:r w:rsidR="00DD1C7C">
              <w:rPr>
                <w:rFonts w:ascii="宋体" w:hAnsi="宋体" w:cs="宋体" w:hint="eastAsia"/>
                <w:szCs w:val="21"/>
              </w:rPr>
              <w:t>.</w:t>
            </w:r>
            <w:r>
              <w:rPr>
                <w:rFonts w:ascii="宋体" w:hAnsi="宋体" w:cs="宋体" w:hint="eastAsia"/>
                <w:szCs w:val="21"/>
              </w:rPr>
              <w:t>对承包商施工现场是否有管控、检查记录、特殊作业审批。</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textAlignment w:val="center"/>
              <w:rPr>
                <w:rFonts w:ascii="宋体" w:hAnsi="宋体" w:cs="宋体"/>
                <w:kern w:val="0"/>
                <w:szCs w:val="21"/>
              </w:rPr>
            </w:pPr>
            <w:r>
              <w:rPr>
                <w:rFonts w:ascii="宋体" w:hAnsi="宋体" w:cs="宋体" w:hint="eastAsia"/>
                <w:kern w:val="0"/>
                <w:szCs w:val="21"/>
              </w:rPr>
              <w:t>40</w:t>
            </w:r>
          </w:p>
        </w:tc>
        <w:tc>
          <w:tcPr>
            <w:tcW w:w="640" w:type="dxa"/>
            <w:tcBorders>
              <w:top w:val="single" w:sz="4" w:space="0" w:color="000000"/>
              <w:left w:val="single" w:sz="4" w:space="0" w:color="000000"/>
              <w:bottom w:val="single" w:sz="4" w:space="0" w:color="000000"/>
              <w:right w:val="single" w:sz="4" w:space="0" w:color="000000"/>
            </w:tcBorders>
            <w:vAlign w:val="center"/>
          </w:tcPr>
          <w:p w:rsidR="00DD1C7C"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风险</w:t>
            </w:r>
          </w:p>
          <w:p w:rsidR="00557213"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管控</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r>
              <w:rPr>
                <w:rFonts w:ascii="宋体" w:hAnsi="宋体" w:cs="宋体" w:hint="eastAsia"/>
                <w:szCs w:val="21"/>
              </w:rPr>
              <w:t>是否有针对性的风险源分析、管控、分级记录、培训记录。</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577"/>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textAlignment w:val="center"/>
              <w:rPr>
                <w:rFonts w:ascii="宋体" w:hAnsi="宋体" w:cs="宋体"/>
                <w:kern w:val="0"/>
                <w:szCs w:val="21"/>
              </w:rPr>
            </w:pPr>
            <w:r>
              <w:rPr>
                <w:rFonts w:ascii="宋体" w:hAnsi="宋体" w:cs="宋体" w:hint="eastAsia"/>
                <w:kern w:val="0"/>
                <w:szCs w:val="21"/>
              </w:rPr>
              <w:t>41</w:t>
            </w:r>
          </w:p>
        </w:tc>
        <w:tc>
          <w:tcPr>
            <w:tcW w:w="640" w:type="dxa"/>
            <w:tcBorders>
              <w:top w:val="single" w:sz="4" w:space="0" w:color="000000"/>
              <w:left w:val="single" w:sz="4" w:space="0" w:color="000000"/>
              <w:bottom w:val="single" w:sz="4" w:space="0" w:color="000000"/>
              <w:right w:val="single" w:sz="4" w:space="0" w:color="000000"/>
            </w:tcBorders>
            <w:vAlign w:val="center"/>
          </w:tcPr>
          <w:p w:rsidR="00DD1C7C"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隐患</w:t>
            </w:r>
          </w:p>
          <w:p w:rsidR="00557213"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排查</w:t>
            </w: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557213" w:rsidP="00D862F7">
            <w:pPr>
              <w:widowControl/>
              <w:spacing w:line="240" w:lineRule="atLeast"/>
              <w:jc w:val="left"/>
              <w:rPr>
                <w:rFonts w:ascii="宋体" w:hAnsi="宋体" w:cs="宋体"/>
                <w:szCs w:val="21"/>
              </w:rPr>
            </w:pPr>
            <w:r>
              <w:rPr>
                <w:rFonts w:ascii="宋体" w:hAnsi="宋体" w:cs="宋体" w:hint="eastAsia"/>
                <w:szCs w:val="21"/>
              </w:rPr>
              <w:t>1</w:t>
            </w:r>
            <w:r w:rsidR="00DD1C7C">
              <w:rPr>
                <w:rFonts w:ascii="宋体" w:hAnsi="宋体" w:cs="宋体" w:hint="eastAsia"/>
                <w:szCs w:val="21"/>
              </w:rPr>
              <w:t>.</w:t>
            </w:r>
            <w:r>
              <w:rPr>
                <w:rFonts w:ascii="宋体" w:hAnsi="宋体" w:cs="宋体" w:hint="eastAsia"/>
                <w:szCs w:val="21"/>
              </w:rPr>
              <w:t>企业是否有定期检查记录</w:t>
            </w:r>
            <w:r w:rsidR="00DD1C7C">
              <w:rPr>
                <w:rFonts w:ascii="宋体" w:hAnsi="宋体" w:cs="宋体" w:hint="eastAsia"/>
                <w:szCs w:val="21"/>
              </w:rPr>
              <w:t>。</w:t>
            </w:r>
          </w:p>
          <w:p w:rsidR="00557213" w:rsidRDefault="00557213" w:rsidP="00D862F7">
            <w:pPr>
              <w:widowControl/>
              <w:spacing w:line="240" w:lineRule="atLeast"/>
              <w:jc w:val="left"/>
              <w:rPr>
                <w:rFonts w:ascii="宋体" w:hAnsi="宋体" w:cs="宋体"/>
                <w:szCs w:val="21"/>
              </w:rPr>
            </w:pPr>
            <w:r>
              <w:rPr>
                <w:rFonts w:ascii="宋体" w:hAnsi="宋体" w:cs="宋体" w:hint="eastAsia"/>
                <w:szCs w:val="21"/>
              </w:rPr>
              <w:t>2</w:t>
            </w:r>
            <w:r w:rsidR="00DD1C7C">
              <w:rPr>
                <w:rFonts w:ascii="宋体" w:hAnsi="宋体" w:cs="宋体" w:hint="eastAsia"/>
                <w:szCs w:val="21"/>
              </w:rPr>
              <w:t>.</w:t>
            </w:r>
            <w:r>
              <w:rPr>
                <w:rFonts w:ascii="宋体" w:hAnsi="宋体" w:cs="宋体" w:hint="eastAsia"/>
                <w:szCs w:val="21"/>
              </w:rPr>
              <w:t>建立隐患排查档案</w:t>
            </w:r>
            <w:r w:rsidR="00DD1C7C">
              <w:rPr>
                <w:rFonts w:ascii="宋体" w:hAnsi="宋体" w:cs="宋体" w:hint="eastAsia"/>
                <w:szCs w:val="21"/>
              </w:rPr>
              <w:t>。</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r>
      <w:tr w:rsidR="00557213" w:rsidTr="00F63C9E">
        <w:trPr>
          <w:trHeight w:val="901"/>
        </w:trPr>
        <w:tc>
          <w:tcPr>
            <w:tcW w:w="310"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D1C7C">
            <w:pPr>
              <w:widowControl/>
              <w:spacing w:line="240" w:lineRule="atLeast"/>
              <w:textAlignment w:val="center"/>
              <w:rPr>
                <w:rFonts w:ascii="宋体" w:hAnsi="宋体" w:cs="宋体"/>
                <w:kern w:val="0"/>
                <w:szCs w:val="21"/>
              </w:rPr>
            </w:pPr>
            <w:r>
              <w:rPr>
                <w:rFonts w:ascii="宋体" w:hAnsi="宋体" w:cs="宋体" w:hint="eastAsia"/>
                <w:kern w:val="0"/>
                <w:szCs w:val="21"/>
              </w:rPr>
              <w:t>42</w:t>
            </w:r>
          </w:p>
        </w:tc>
        <w:tc>
          <w:tcPr>
            <w:tcW w:w="640" w:type="dxa"/>
            <w:tcBorders>
              <w:top w:val="single" w:sz="4" w:space="0" w:color="000000"/>
              <w:left w:val="single" w:sz="4" w:space="0" w:color="000000"/>
              <w:bottom w:val="single" w:sz="4" w:space="0" w:color="000000"/>
              <w:right w:val="single" w:sz="4" w:space="0" w:color="000000"/>
            </w:tcBorders>
            <w:vAlign w:val="center"/>
          </w:tcPr>
          <w:p w:rsidR="00557213" w:rsidRPr="00DD1C7C" w:rsidRDefault="00557213" w:rsidP="00DD1C7C">
            <w:pPr>
              <w:widowControl/>
              <w:spacing w:line="240" w:lineRule="atLeast"/>
              <w:jc w:val="center"/>
              <w:rPr>
                <w:rFonts w:ascii="宋体" w:hAnsi="宋体" w:cs="宋体"/>
                <w:kern w:val="0"/>
                <w:szCs w:val="21"/>
              </w:rPr>
            </w:pPr>
            <w:r w:rsidRPr="00DD1C7C">
              <w:rPr>
                <w:rFonts w:ascii="宋体" w:hAnsi="宋体" w:cs="宋体" w:hint="eastAsia"/>
                <w:kern w:val="0"/>
                <w:szCs w:val="21"/>
              </w:rPr>
              <w:t>罐区的安全管理</w:t>
            </w:r>
          </w:p>
        </w:tc>
        <w:tc>
          <w:tcPr>
            <w:tcW w:w="7905" w:type="dxa"/>
            <w:tcBorders>
              <w:top w:val="single" w:sz="4" w:space="0" w:color="000000"/>
              <w:left w:val="single" w:sz="4" w:space="0" w:color="000000"/>
              <w:bottom w:val="single" w:sz="4" w:space="0" w:color="000000"/>
              <w:right w:val="single" w:sz="4" w:space="0" w:color="000000"/>
            </w:tcBorders>
            <w:vAlign w:val="center"/>
          </w:tcPr>
          <w:p w:rsidR="00DD1C7C" w:rsidRDefault="00DD1C7C" w:rsidP="00D862F7">
            <w:pPr>
              <w:widowControl/>
              <w:spacing w:line="240" w:lineRule="atLeast"/>
              <w:jc w:val="left"/>
              <w:rPr>
                <w:rFonts w:ascii="宋体" w:hAnsi="宋体" w:cs="宋体"/>
                <w:szCs w:val="21"/>
              </w:rPr>
            </w:pPr>
            <w:r>
              <w:rPr>
                <w:rFonts w:ascii="宋体" w:hAnsi="宋体" w:cs="宋体" w:hint="eastAsia"/>
                <w:szCs w:val="21"/>
              </w:rPr>
              <w:t>1.是否有静电接地报警仪。</w:t>
            </w:r>
          </w:p>
          <w:p w:rsidR="00DD1C7C" w:rsidRDefault="00557213" w:rsidP="00D862F7">
            <w:pPr>
              <w:widowControl/>
              <w:spacing w:line="240" w:lineRule="atLeast"/>
              <w:jc w:val="left"/>
              <w:rPr>
                <w:rFonts w:ascii="宋体" w:hAnsi="宋体" w:cs="宋体"/>
                <w:szCs w:val="21"/>
              </w:rPr>
            </w:pPr>
            <w:r>
              <w:rPr>
                <w:rFonts w:ascii="宋体" w:hAnsi="宋体" w:cs="宋体" w:hint="eastAsia"/>
                <w:szCs w:val="21"/>
              </w:rPr>
              <w:t>2</w:t>
            </w:r>
            <w:r w:rsidR="00DD1C7C">
              <w:rPr>
                <w:rFonts w:ascii="宋体" w:hAnsi="宋体" w:cs="宋体" w:hint="eastAsia"/>
                <w:szCs w:val="21"/>
              </w:rPr>
              <w:t>.</w:t>
            </w:r>
            <w:r>
              <w:rPr>
                <w:rFonts w:ascii="宋体" w:hAnsi="宋体" w:cs="宋体" w:hint="eastAsia"/>
                <w:szCs w:val="21"/>
              </w:rPr>
              <w:t>运输车辆是否有可靠的驻车设施。</w:t>
            </w:r>
          </w:p>
          <w:p w:rsidR="00DD1C7C" w:rsidRDefault="00557213" w:rsidP="00D862F7">
            <w:pPr>
              <w:widowControl/>
              <w:spacing w:line="240" w:lineRule="atLeast"/>
              <w:jc w:val="left"/>
              <w:rPr>
                <w:rFonts w:ascii="宋体" w:hAnsi="宋体" w:cs="宋体"/>
                <w:szCs w:val="21"/>
              </w:rPr>
            </w:pPr>
            <w:r>
              <w:rPr>
                <w:rFonts w:ascii="宋体" w:hAnsi="宋体" w:cs="宋体" w:hint="eastAsia"/>
                <w:szCs w:val="21"/>
              </w:rPr>
              <w:t>3</w:t>
            </w:r>
            <w:r w:rsidR="00DD1C7C">
              <w:rPr>
                <w:rFonts w:ascii="宋体" w:hAnsi="宋体" w:cs="宋体" w:hint="eastAsia"/>
                <w:szCs w:val="21"/>
              </w:rPr>
              <w:t>.</w:t>
            </w:r>
            <w:r>
              <w:rPr>
                <w:rFonts w:ascii="宋体" w:hAnsi="宋体" w:cs="宋体" w:hint="eastAsia"/>
                <w:szCs w:val="21"/>
              </w:rPr>
              <w:t>现场是否有应急处置卡并有可操作性。</w:t>
            </w:r>
          </w:p>
          <w:p w:rsidR="00557213" w:rsidRDefault="00DD1C7C" w:rsidP="00D862F7">
            <w:pPr>
              <w:widowControl/>
              <w:spacing w:line="240" w:lineRule="atLeast"/>
              <w:jc w:val="left"/>
              <w:rPr>
                <w:rFonts w:ascii="宋体" w:hAnsi="宋体" w:cs="宋体"/>
                <w:szCs w:val="21"/>
              </w:rPr>
            </w:pPr>
            <w:r>
              <w:rPr>
                <w:rFonts w:ascii="宋体" w:hAnsi="宋体" w:cs="宋体" w:hint="eastAsia"/>
                <w:szCs w:val="21"/>
              </w:rPr>
              <w:t>4.</w:t>
            </w:r>
            <w:r w:rsidR="00557213">
              <w:rPr>
                <w:rFonts w:ascii="宋体" w:hAnsi="宋体" w:cs="宋体" w:hint="eastAsia"/>
                <w:szCs w:val="21"/>
              </w:rPr>
              <w:t>现场应急设施是否实用有效。</w:t>
            </w: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p w:rsidR="00557213" w:rsidRDefault="00557213" w:rsidP="00DD1C7C">
            <w:pPr>
              <w:widowControl/>
              <w:spacing w:line="240" w:lineRule="atLeast"/>
              <w:jc w:val="left"/>
              <w:rPr>
                <w:rFonts w:ascii="宋体" w:hAnsi="宋体" w:cs="宋体"/>
                <w:szCs w:val="21"/>
              </w:rPr>
            </w:pPr>
          </w:p>
        </w:tc>
      </w:tr>
      <w:tr w:rsidR="00557213" w:rsidTr="00F63C9E">
        <w:trPr>
          <w:trHeight w:val="705"/>
        </w:trPr>
        <w:tc>
          <w:tcPr>
            <w:tcW w:w="310" w:type="dxa"/>
            <w:vMerge w:val="restart"/>
            <w:tcBorders>
              <w:top w:val="single" w:sz="4" w:space="0" w:color="000000"/>
              <w:left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r>
              <w:rPr>
                <w:rFonts w:ascii="宋体" w:hAnsi="宋体" w:cs="宋体" w:hint="eastAsia"/>
                <w:kern w:val="0"/>
                <w:szCs w:val="21"/>
              </w:rPr>
              <w:lastRenderedPageBreak/>
              <w:t>43</w:t>
            </w:r>
          </w:p>
        </w:tc>
        <w:tc>
          <w:tcPr>
            <w:tcW w:w="640" w:type="dxa"/>
            <w:vMerge w:val="restart"/>
            <w:tcBorders>
              <w:top w:val="single" w:sz="4" w:space="0" w:color="000000"/>
              <w:left w:val="single" w:sz="4" w:space="0" w:color="000000"/>
              <w:right w:val="single" w:sz="4" w:space="0" w:color="000000"/>
            </w:tcBorders>
            <w:vAlign w:val="center"/>
          </w:tcPr>
          <w:p w:rsidR="00557213" w:rsidRPr="00DD1C7C" w:rsidRDefault="00557213" w:rsidP="00DD1C7C">
            <w:pPr>
              <w:widowControl/>
              <w:spacing w:line="240" w:lineRule="atLeast"/>
              <w:jc w:val="center"/>
              <w:rPr>
                <w:rFonts w:ascii="宋体" w:hAnsi="宋体" w:cs="宋体"/>
                <w:szCs w:val="21"/>
              </w:rPr>
            </w:pPr>
            <w:r w:rsidRPr="00DD1C7C">
              <w:rPr>
                <w:rFonts w:ascii="宋体" w:hAnsi="宋体" w:cs="宋体" w:hint="eastAsia"/>
                <w:szCs w:val="21"/>
              </w:rPr>
              <w:t>其它现场问题</w:t>
            </w: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727"/>
        </w:trPr>
        <w:tc>
          <w:tcPr>
            <w:tcW w:w="310" w:type="dxa"/>
            <w:vMerge/>
            <w:tcBorders>
              <w:left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p>
        </w:tc>
        <w:tc>
          <w:tcPr>
            <w:tcW w:w="640" w:type="dxa"/>
            <w:vMerge/>
            <w:tcBorders>
              <w:left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708"/>
        </w:trPr>
        <w:tc>
          <w:tcPr>
            <w:tcW w:w="310" w:type="dxa"/>
            <w:vMerge/>
            <w:tcBorders>
              <w:left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p>
        </w:tc>
        <w:tc>
          <w:tcPr>
            <w:tcW w:w="640" w:type="dxa"/>
            <w:vMerge/>
            <w:tcBorders>
              <w:left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652"/>
        </w:trPr>
        <w:tc>
          <w:tcPr>
            <w:tcW w:w="310" w:type="dxa"/>
            <w:vMerge/>
            <w:tcBorders>
              <w:left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p>
        </w:tc>
        <w:tc>
          <w:tcPr>
            <w:tcW w:w="640" w:type="dxa"/>
            <w:vMerge/>
            <w:tcBorders>
              <w:left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r w:rsidR="00557213" w:rsidTr="00F63C9E">
        <w:trPr>
          <w:trHeight w:val="569"/>
        </w:trPr>
        <w:tc>
          <w:tcPr>
            <w:tcW w:w="310" w:type="dxa"/>
            <w:vMerge/>
            <w:tcBorders>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textAlignment w:val="center"/>
              <w:rPr>
                <w:rFonts w:ascii="宋体" w:hAnsi="宋体" w:cs="宋体"/>
                <w:kern w:val="0"/>
                <w:szCs w:val="21"/>
              </w:rPr>
            </w:pPr>
          </w:p>
        </w:tc>
        <w:tc>
          <w:tcPr>
            <w:tcW w:w="640" w:type="dxa"/>
            <w:vMerge/>
            <w:tcBorders>
              <w:left w:val="single" w:sz="4" w:space="0" w:color="000000"/>
              <w:bottom w:val="single" w:sz="4" w:space="0" w:color="000000"/>
              <w:right w:val="single" w:sz="4" w:space="0" w:color="000000"/>
            </w:tcBorders>
            <w:vAlign w:val="center"/>
          </w:tcPr>
          <w:p w:rsidR="00557213" w:rsidRDefault="00557213" w:rsidP="00D862F7">
            <w:pPr>
              <w:widowControl/>
              <w:spacing w:line="240" w:lineRule="atLeast"/>
              <w:rPr>
                <w:rFonts w:ascii="宋体" w:hAnsi="宋体" w:cs="宋体"/>
                <w:szCs w:val="21"/>
              </w:rPr>
            </w:pPr>
          </w:p>
        </w:tc>
        <w:tc>
          <w:tcPr>
            <w:tcW w:w="79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left"/>
              <w:rPr>
                <w:rFonts w:ascii="宋体" w:hAnsi="宋体" w:cs="宋体"/>
                <w:szCs w:val="21"/>
              </w:rPr>
            </w:pPr>
          </w:p>
        </w:tc>
        <w:tc>
          <w:tcPr>
            <w:tcW w:w="5105" w:type="dxa"/>
            <w:tcBorders>
              <w:top w:val="single" w:sz="4" w:space="0" w:color="000000"/>
              <w:left w:val="single" w:sz="4" w:space="0" w:color="000000"/>
              <w:bottom w:val="single" w:sz="4" w:space="0" w:color="000000"/>
              <w:right w:val="single" w:sz="4" w:space="0" w:color="000000"/>
            </w:tcBorders>
            <w:vAlign w:val="center"/>
          </w:tcPr>
          <w:p w:rsidR="00557213" w:rsidRDefault="00557213" w:rsidP="00D862F7">
            <w:pPr>
              <w:widowControl/>
              <w:spacing w:line="240" w:lineRule="atLeast"/>
              <w:jc w:val="center"/>
              <w:rPr>
                <w:rFonts w:ascii="宋体" w:hAnsi="宋体" w:cs="宋体"/>
                <w:szCs w:val="21"/>
              </w:rPr>
            </w:pPr>
          </w:p>
        </w:tc>
      </w:tr>
    </w:tbl>
    <w:p w:rsidR="008F7863" w:rsidRDefault="008F7863"/>
    <w:sectPr w:rsidR="008F7863" w:rsidSect="00AA5AAD">
      <w:pgSz w:w="16838" w:h="11906" w:orient="landscape"/>
      <w:pgMar w:top="1588" w:right="2098" w:bottom="1474"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1AA" w:rsidRDefault="00F511AA" w:rsidP="00AA5AAD">
      <w:r>
        <w:separator/>
      </w:r>
    </w:p>
  </w:endnote>
  <w:endnote w:type="continuationSeparator" w:id="0">
    <w:p w:rsidR="00F511AA" w:rsidRDefault="00F511AA" w:rsidP="00AA5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1AA" w:rsidRDefault="00F511AA" w:rsidP="00AA5AAD">
      <w:r>
        <w:separator/>
      </w:r>
    </w:p>
  </w:footnote>
  <w:footnote w:type="continuationSeparator" w:id="0">
    <w:p w:rsidR="00F511AA" w:rsidRDefault="00F511AA" w:rsidP="00AA5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95219"/>
    <w:multiLevelType w:val="hybridMultilevel"/>
    <w:tmpl w:val="1C1A6FF4"/>
    <w:lvl w:ilvl="0" w:tplc="9E00F89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720884"/>
    <w:multiLevelType w:val="hybridMultilevel"/>
    <w:tmpl w:val="79BE00E4"/>
    <w:lvl w:ilvl="0" w:tplc="5C2C7B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DF1586"/>
    <w:multiLevelType w:val="hybridMultilevel"/>
    <w:tmpl w:val="24A2BB26"/>
    <w:lvl w:ilvl="0" w:tplc="151E62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D64A1D"/>
    <w:multiLevelType w:val="hybridMultilevel"/>
    <w:tmpl w:val="6C72E61C"/>
    <w:lvl w:ilvl="0" w:tplc="98CC3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213"/>
    <w:rsid w:val="00124672"/>
    <w:rsid w:val="001C1D4B"/>
    <w:rsid w:val="00557213"/>
    <w:rsid w:val="00774690"/>
    <w:rsid w:val="007806D6"/>
    <w:rsid w:val="008F7863"/>
    <w:rsid w:val="00AA5AAD"/>
    <w:rsid w:val="00AA6CA0"/>
    <w:rsid w:val="00AB15DF"/>
    <w:rsid w:val="00DD1C7C"/>
    <w:rsid w:val="00DD4EC0"/>
    <w:rsid w:val="00E86E3D"/>
    <w:rsid w:val="00F05FC6"/>
    <w:rsid w:val="00F511AA"/>
    <w:rsid w:val="00F6210D"/>
    <w:rsid w:val="00F63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13"/>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557213"/>
    <w:pPr>
      <w:widowControl/>
      <w:spacing w:before="100" w:beforeAutospacing="1" w:after="100" w:afterAutospacing="1"/>
      <w:jc w:val="left"/>
    </w:pPr>
    <w:rPr>
      <w:rFonts w:ascii="宋体" w:hAnsi="宋体"/>
      <w:kern w:val="0"/>
      <w:sz w:val="24"/>
    </w:rPr>
  </w:style>
  <w:style w:type="character" w:customStyle="1" w:styleId="Char">
    <w:name w:val="正文文本 Char"/>
    <w:basedOn w:val="a0"/>
    <w:link w:val="a3"/>
    <w:rsid w:val="00557213"/>
    <w:rPr>
      <w:rFonts w:ascii="宋体" w:eastAsia="宋体" w:hAnsi="宋体" w:cs="Times New Roman"/>
      <w:kern w:val="0"/>
      <w:sz w:val="24"/>
      <w:szCs w:val="20"/>
    </w:rPr>
  </w:style>
  <w:style w:type="paragraph" w:styleId="a4">
    <w:name w:val="header"/>
    <w:basedOn w:val="a"/>
    <w:link w:val="Char0"/>
    <w:uiPriority w:val="99"/>
    <w:semiHidden/>
    <w:unhideWhenUsed/>
    <w:rsid w:val="00AA5A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A5AAD"/>
    <w:rPr>
      <w:rFonts w:ascii="Calibri" w:eastAsia="宋体" w:hAnsi="Calibri" w:cs="Times New Roman"/>
      <w:sz w:val="18"/>
      <w:szCs w:val="18"/>
    </w:rPr>
  </w:style>
  <w:style w:type="paragraph" w:styleId="a5">
    <w:name w:val="footer"/>
    <w:basedOn w:val="a"/>
    <w:link w:val="Char1"/>
    <w:uiPriority w:val="99"/>
    <w:semiHidden/>
    <w:unhideWhenUsed/>
    <w:rsid w:val="00AA5AA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A5AAD"/>
    <w:rPr>
      <w:rFonts w:ascii="Calibri" w:eastAsia="宋体" w:hAnsi="Calibri" w:cs="Times New Roman"/>
      <w:sz w:val="18"/>
      <w:szCs w:val="18"/>
    </w:rPr>
  </w:style>
  <w:style w:type="paragraph" w:styleId="a6">
    <w:name w:val="List Paragraph"/>
    <w:basedOn w:val="a"/>
    <w:uiPriority w:val="34"/>
    <w:qFormat/>
    <w:rsid w:val="00DD1C7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2019-03-27T02:26:00Z</cp:lastPrinted>
  <dcterms:created xsi:type="dcterms:W3CDTF">2019-03-25T09:40:00Z</dcterms:created>
  <dcterms:modified xsi:type="dcterms:W3CDTF">2019-03-27T02:26:00Z</dcterms:modified>
</cp:coreProperties>
</file>