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华文宋体" w:eastAsia="方正小标宋简体"/>
          <w:color w:val="auto"/>
          <w:spacing w:val="-40"/>
          <w:w w:val="77"/>
          <w:kern w:val="0"/>
          <w:sz w:val="10"/>
          <w:szCs w:val="10"/>
        </w:rPr>
      </w:pPr>
      <w:r>
        <w:rPr>
          <w:rFonts w:hint="eastAsia" w:ascii="方正小标宋简体" w:hAnsi="华文宋体" w:eastAsia="方正小标宋简体"/>
          <w:color w:val="auto"/>
          <w:spacing w:val="-40"/>
          <w:w w:val="77"/>
          <w:kern w:val="0"/>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方正小标宋简体" w:hAnsi="华文宋体" w:eastAsia="方正小标宋简体"/>
          <w:color w:val="auto"/>
          <w:spacing w:val="50"/>
          <w:w w:val="70"/>
          <w:kern w:val="0"/>
          <w:sz w:val="74"/>
          <w:szCs w:val="7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eastAsia="仿宋_GB2312"/>
          <w:color w:val="auto"/>
          <w:w w:val="90"/>
          <w:sz w:val="32"/>
          <w:szCs w:val="32"/>
        </w:rPr>
      </w:pPr>
      <w:r>
        <w:rPr>
          <w:rFonts w:ascii="方正小标宋简体" w:eastAsia="方正小标宋简体"/>
          <w:color w:val="auto"/>
          <w:sz w:val="72"/>
          <w:szCs w:val="72"/>
        </w:rPr>
        <w:pict>
          <v:line id="_x0000_s1089" o:spid="_x0000_s1089" o:spt="20" style="position:absolute;left:0pt;margin-top:9pt;height:0pt;width:481.9pt;mso-position-horizontal:center;z-index:251659264;mso-width-relative:page;mso-height-relative:page;" stroked="t" coordsize="21600,21600">
            <v:path arrowok="t"/>
            <v:fill focussize="0,0"/>
            <v:stroke weight="0.5pt" color="#FFFFFF"/>
            <v:imagedata o:title=""/>
            <o:lock v:ext="edit"/>
          </v:line>
        </w:pict>
      </w:r>
      <w:r>
        <w:rPr>
          <w:rFonts w:ascii="方正小标宋简体" w:eastAsia="方正小标宋简体"/>
          <w:color w:val="auto"/>
          <w:sz w:val="72"/>
          <w:szCs w:val="72"/>
        </w:rPr>
        <w:pict>
          <v:line id="_x0000_s1088" o:spid="_x0000_s1088" o:spt="20" style="position:absolute;left:0pt;margin-top:4pt;height:0pt;width:481.9pt;mso-position-horizontal:center;z-index:251658240;mso-width-relative:page;mso-height-relative:page;" stroked="t" coordsize="21600,21600">
            <v:path arrowok="t"/>
            <v:fill focussize="0,0"/>
            <v:stroke weight="2.25pt" color="#FFFFFF"/>
            <v:imagedata o:title=""/>
            <o:lock v:ext="edit"/>
          </v:line>
        </w:pict>
      </w:r>
      <w:r>
        <w:rPr>
          <w:rFonts w:hint="eastAsia" w:ascii="仿宋_GB2312" w:eastAsia="仿宋_GB2312"/>
          <w:color w:val="auto"/>
          <w:w w:val="90"/>
          <w:sz w:val="32"/>
          <w:szCs w:val="32"/>
        </w:rPr>
        <w:t xml:space="preserve">                                       </w:t>
      </w:r>
      <w:r>
        <w:rPr>
          <w:rFonts w:hint="eastAsia" w:ascii="仿宋_GB2312" w:hAnsi="宋体" w:eastAsia="仿宋_GB2312"/>
          <w:color w:val="auto"/>
          <w:sz w:val="32"/>
          <w:szCs w:val="32"/>
        </w:rPr>
        <w:t>津工信原函〔</w:t>
      </w:r>
      <w:r>
        <w:rPr>
          <w:rFonts w:eastAsia="仿宋_GB2312"/>
          <w:color w:val="auto"/>
          <w:sz w:val="32"/>
          <w:szCs w:val="32"/>
        </w:rPr>
        <w:t>20</w:t>
      </w:r>
      <w:r>
        <w:rPr>
          <w:rFonts w:hint="eastAsia" w:eastAsia="仿宋_GB2312"/>
          <w:color w:val="auto"/>
          <w:sz w:val="32"/>
          <w:szCs w:val="32"/>
        </w:rPr>
        <w:t>1</w:t>
      </w:r>
      <w:r>
        <w:rPr>
          <w:rFonts w:hint="eastAsia" w:eastAsia="仿宋_GB2312"/>
          <w:color w:val="auto"/>
          <w:sz w:val="32"/>
          <w:szCs w:val="32"/>
          <w:lang w:val="en-US" w:eastAsia="zh-CN"/>
        </w:rPr>
        <w:t>9</w:t>
      </w:r>
      <w:r>
        <w:rPr>
          <w:rFonts w:eastAsia="仿宋_GB2312"/>
          <w:color w:val="auto"/>
          <w:sz w:val="32"/>
          <w:szCs w:val="32"/>
        </w:rPr>
        <w:t>〕</w:t>
      </w:r>
      <w:r>
        <w:rPr>
          <w:rFonts w:hint="eastAsia" w:eastAsia="仿宋_GB2312"/>
          <w:color w:val="auto"/>
          <w:sz w:val="32"/>
          <w:szCs w:val="32"/>
          <w:lang w:val="en-US" w:eastAsia="zh-CN"/>
        </w:rPr>
        <w:t>1</w:t>
      </w:r>
      <w:r>
        <w:rPr>
          <w:rFonts w:hint="eastAsia" w:ascii="仿宋_GB2312" w:hAnsi="宋体" w:eastAsia="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color w:val="auto"/>
          <w:w w:val="90"/>
          <w:sz w:val="32"/>
          <w:szCs w:val="32"/>
        </w:rPr>
      </w:pPr>
      <w:r>
        <w:rPr>
          <w:rFonts w:hint="eastAsia" w:ascii="黑体" w:eastAsia="黑体"/>
          <w:color w:val="auto"/>
          <w:w w:val="9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eastAsia="黑体"/>
          <w:color w:val="auto"/>
          <w:w w:val="9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eastAsia="zh-CN"/>
        </w:rPr>
        <w:t>市工业和信息化局</w:t>
      </w:r>
      <w:r>
        <w:rPr>
          <w:rFonts w:hint="eastAsia" w:ascii="方正小标宋简体" w:hAnsi="宋体" w:eastAsia="方正小标宋简体"/>
          <w:color w:val="auto"/>
          <w:sz w:val="44"/>
          <w:szCs w:val="44"/>
        </w:rPr>
        <w:t>关于开展2018年度重点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新材料首批次应用保险补偿机制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olor w:val="auto"/>
          <w:sz w:val="44"/>
          <w:szCs w:val="44"/>
        </w:rPr>
      </w:pPr>
      <w:r>
        <w:rPr>
          <w:rFonts w:hint="eastAsia" w:ascii="方正小标宋简体" w:hAnsi="宋体" w:eastAsia="方正小标宋简体"/>
          <w:color w:val="auto"/>
          <w:sz w:val="44"/>
          <w:szCs w:val="44"/>
        </w:rPr>
        <w:t>试点工作的通知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color w:val="auto"/>
          <w:sz w:val="32"/>
          <w:szCs w:val="32"/>
        </w:rPr>
      </w:pPr>
      <w:r>
        <w:rPr>
          <w:rFonts w:hint="eastAsia" w:eastAsia="仿宋_GB2312"/>
          <w:color w:val="auto"/>
          <w:sz w:val="32"/>
          <w:szCs w:val="32"/>
        </w:rPr>
        <w:t>各区</w:t>
      </w:r>
      <w:r>
        <w:rPr>
          <w:rFonts w:hint="eastAsia" w:eastAsia="仿宋_GB2312"/>
          <w:color w:val="auto"/>
          <w:sz w:val="32"/>
          <w:szCs w:val="32"/>
          <w:lang w:val="en-US" w:eastAsia="zh-CN"/>
        </w:rPr>
        <w:t>工业和信息化</w:t>
      </w:r>
      <w:r>
        <w:rPr>
          <w:rFonts w:hint="eastAsia" w:eastAsia="仿宋_GB2312"/>
          <w:color w:val="auto"/>
          <w:sz w:val="32"/>
          <w:szCs w:val="32"/>
        </w:rPr>
        <w:t>主管部门：</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eastAsia="仿宋_GB2312"/>
          <w:color w:val="auto"/>
          <w:sz w:val="32"/>
          <w:szCs w:val="32"/>
        </w:rPr>
      </w:pPr>
      <w:r>
        <w:rPr>
          <w:rFonts w:hint="eastAsia" w:eastAsia="仿宋_GB2312"/>
          <w:color w:val="auto"/>
          <w:sz w:val="32"/>
          <w:szCs w:val="32"/>
        </w:rPr>
        <w:t>按照《关于开展重点新材料首批次应用保险补偿机制试点工作的通知》（工信部联原〔2017〕222号，以下简称《通知》）要求，为进一步组织好</w:t>
      </w:r>
      <w:r>
        <w:rPr>
          <w:rFonts w:hint="eastAsia" w:eastAsia="仿宋_GB2312"/>
          <w:color w:val="auto"/>
          <w:sz w:val="32"/>
          <w:szCs w:val="32"/>
          <w:lang w:val="en-US" w:eastAsia="zh-CN"/>
        </w:rPr>
        <w:t>我市</w:t>
      </w:r>
      <w:r>
        <w:rPr>
          <w:rFonts w:hint="eastAsia" w:eastAsia="仿宋_GB2312"/>
          <w:color w:val="auto"/>
          <w:sz w:val="32"/>
          <w:szCs w:val="32"/>
        </w:rPr>
        <w:t>2018年度重点新材料首批次应用保险补偿机制试点</w:t>
      </w:r>
      <w:r>
        <w:rPr>
          <w:rFonts w:hint="eastAsia" w:eastAsia="仿宋_GB2312"/>
          <w:color w:val="auto"/>
          <w:sz w:val="32"/>
          <w:szCs w:val="32"/>
          <w:lang w:val="en-US" w:eastAsia="zh-CN"/>
        </w:rPr>
        <w:t>申报</w:t>
      </w:r>
      <w:r>
        <w:rPr>
          <w:rFonts w:hint="eastAsia" w:eastAsia="仿宋_GB2312"/>
          <w:color w:val="auto"/>
          <w:sz w:val="32"/>
          <w:szCs w:val="32"/>
        </w:rPr>
        <w:t>工作，现就有关事项通知如下：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2" w:firstLineChars="200"/>
        <w:textAlignment w:val="auto"/>
        <w:rPr>
          <w:rFonts w:hint="eastAsia" w:eastAsia="仿宋_GB2312"/>
          <w:color w:val="auto"/>
          <w:sz w:val="32"/>
          <w:szCs w:val="32"/>
        </w:rPr>
      </w:pPr>
      <w:r>
        <w:rPr>
          <w:rFonts w:hint="eastAsia" w:eastAsia="仿宋_GB2312"/>
          <w:color w:val="auto"/>
          <w:sz w:val="32"/>
          <w:szCs w:val="32"/>
        </w:rPr>
        <w:t>生产《重点新材料首批次应用示范指导目录（2017年版）》内新材料产品，且于2017年12月1日至2018年12月25日期间投保重点新材料首批次应用综合保险，或生产《重点新材料首批次应用示范指导目录（2018年版）》内新材料产品，且于2018年12月26日至2019年1月25日前投保重点新材料首批次应用综合保险的企业，符合《通知》关于首批次的相关要求，可提出保费补贴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textAlignment w:val="auto"/>
        <w:rPr>
          <w:rFonts w:hint="eastAsia" w:eastAsia="仿宋_GB2312"/>
          <w:color w:val="auto"/>
          <w:sz w:val="32"/>
          <w:szCs w:val="32"/>
        </w:rPr>
      </w:pPr>
      <w:r>
        <w:rPr>
          <w:rFonts w:hint="eastAsia" w:eastAsia="仿宋_GB2312"/>
          <w:color w:val="auto"/>
          <w:sz w:val="32"/>
          <w:szCs w:val="32"/>
        </w:rPr>
        <w:t>二、2017年已获得保险补贴资金的项目，原则上不得提出续保保费补贴申请。用于享受过保险补偿政策的首台套装备的材料不在本政策支持范围。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22" w:firstLineChars="200"/>
        <w:textAlignment w:val="auto"/>
        <w:rPr>
          <w:rFonts w:hint="eastAsia" w:eastAsia="仿宋_GB2312"/>
          <w:color w:val="auto"/>
          <w:sz w:val="32"/>
          <w:szCs w:val="32"/>
        </w:rPr>
      </w:pPr>
      <w:r>
        <w:rPr>
          <w:rFonts w:hint="eastAsia" w:eastAsia="仿宋_GB2312"/>
          <w:color w:val="auto"/>
          <w:sz w:val="32"/>
          <w:szCs w:val="32"/>
          <w:lang w:val="en-US" w:eastAsia="zh-CN"/>
        </w:rPr>
        <w:t>三、</w:t>
      </w:r>
      <w:r>
        <w:rPr>
          <w:rFonts w:hint="eastAsia" w:eastAsia="仿宋_GB2312"/>
          <w:color w:val="auto"/>
          <w:sz w:val="32"/>
          <w:szCs w:val="32"/>
        </w:rPr>
        <w:t>符合条件的企业，请于2019年1月</w:t>
      </w:r>
      <w:r>
        <w:rPr>
          <w:rFonts w:hint="eastAsia" w:eastAsia="仿宋_GB2312"/>
          <w:color w:val="auto"/>
          <w:sz w:val="32"/>
          <w:szCs w:val="32"/>
          <w:lang w:val="en-US" w:eastAsia="zh-CN"/>
        </w:rPr>
        <w:t>25</w:t>
      </w:r>
      <w:r>
        <w:rPr>
          <w:rFonts w:hint="eastAsia" w:eastAsia="仿宋_GB2312"/>
          <w:color w:val="auto"/>
          <w:sz w:val="32"/>
          <w:szCs w:val="32"/>
        </w:rPr>
        <w:t>日前向</w:t>
      </w:r>
      <w:r>
        <w:rPr>
          <w:rFonts w:hint="eastAsia" w:eastAsia="仿宋_GB2312"/>
          <w:color w:val="auto"/>
          <w:sz w:val="32"/>
          <w:szCs w:val="32"/>
          <w:lang w:val="en-US" w:eastAsia="zh-CN"/>
        </w:rPr>
        <w:t>区</w:t>
      </w:r>
      <w:r>
        <w:rPr>
          <w:rFonts w:hint="eastAsia" w:eastAsia="仿宋_GB2312"/>
          <w:color w:val="auto"/>
          <w:sz w:val="32"/>
          <w:szCs w:val="32"/>
        </w:rPr>
        <w:t>工业和信息化主管部门提交保费补贴申请材料（具体要求见附件1）。</w:t>
      </w:r>
      <w:r>
        <w:rPr>
          <w:rFonts w:hint="eastAsia" w:eastAsia="仿宋_GB2312"/>
          <w:color w:val="auto"/>
          <w:sz w:val="32"/>
          <w:szCs w:val="32"/>
          <w:lang w:val="en-US" w:eastAsia="zh-CN"/>
        </w:rPr>
        <w:t>区</w:t>
      </w:r>
      <w:r>
        <w:rPr>
          <w:rFonts w:hint="eastAsia" w:eastAsia="仿宋_GB2312"/>
          <w:color w:val="auto"/>
          <w:sz w:val="32"/>
          <w:szCs w:val="32"/>
        </w:rPr>
        <w:t>工业和信息化主管部门对申请材料进行初审后，请于2019年</w:t>
      </w:r>
      <w:r>
        <w:rPr>
          <w:rFonts w:hint="eastAsia" w:eastAsia="仿宋_GB2312"/>
          <w:color w:val="auto"/>
          <w:sz w:val="32"/>
          <w:szCs w:val="32"/>
          <w:lang w:val="en-US" w:eastAsia="zh-CN"/>
        </w:rPr>
        <w:t>1</w:t>
      </w:r>
      <w:r>
        <w:rPr>
          <w:rFonts w:hint="eastAsia" w:eastAsia="仿宋_GB2312"/>
          <w:color w:val="auto"/>
          <w:sz w:val="32"/>
          <w:szCs w:val="32"/>
        </w:rPr>
        <w:t>月</w:t>
      </w:r>
      <w:r>
        <w:rPr>
          <w:rFonts w:hint="eastAsia" w:eastAsia="仿宋_GB2312"/>
          <w:color w:val="auto"/>
          <w:sz w:val="32"/>
          <w:szCs w:val="32"/>
          <w:lang w:val="en-US" w:eastAsia="zh-CN"/>
        </w:rPr>
        <w:t>31</w:t>
      </w:r>
      <w:r>
        <w:rPr>
          <w:rFonts w:hint="eastAsia" w:eastAsia="仿宋_GB2312"/>
          <w:color w:val="auto"/>
          <w:sz w:val="32"/>
          <w:szCs w:val="32"/>
        </w:rPr>
        <w:t>日前将初审意见、本区申请材料汇总表（纸质版一式</w:t>
      </w:r>
      <w:r>
        <w:rPr>
          <w:rFonts w:hint="eastAsia" w:eastAsia="仿宋_GB2312"/>
          <w:color w:val="auto"/>
          <w:sz w:val="32"/>
          <w:szCs w:val="32"/>
          <w:lang w:val="en-US" w:eastAsia="zh-CN"/>
        </w:rPr>
        <w:t>五</w:t>
      </w:r>
      <w:r>
        <w:rPr>
          <w:rFonts w:hint="eastAsia" w:eastAsia="仿宋_GB2312"/>
          <w:color w:val="auto"/>
          <w:sz w:val="32"/>
          <w:szCs w:val="32"/>
        </w:rPr>
        <w:t>份，另附电子版，见附件2）报送</w:t>
      </w:r>
      <w:r>
        <w:rPr>
          <w:rFonts w:hint="eastAsia" w:eastAsia="仿宋_GB2312"/>
          <w:color w:val="auto"/>
          <w:sz w:val="32"/>
          <w:szCs w:val="32"/>
          <w:lang w:val="en-US" w:eastAsia="zh-CN"/>
        </w:rPr>
        <w:t>天津市</w:t>
      </w:r>
      <w:r>
        <w:rPr>
          <w:rFonts w:hint="eastAsia" w:eastAsia="仿宋_GB2312"/>
          <w:color w:val="auto"/>
          <w:sz w:val="32"/>
          <w:szCs w:val="32"/>
        </w:rPr>
        <w:t>工业和信息化</w:t>
      </w:r>
      <w:r>
        <w:rPr>
          <w:rFonts w:hint="eastAsia" w:eastAsia="仿宋_GB2312"/>
          <w:color w:val="auto"/>
          <w:sz w:val="32"/>
          <w:szCs w:val="32"/>
          <w:lang w:val="en-US" w:eastAsia="zh-CN"/>
        </w:rPr>
        <w:t>局</w:t>
      </w:r>
      <w:r>
        <w:rPr>
          <w:rFonts w:hint="eastAsia" w:eastAsia="仿宋_GB2312"/>
          <w:color w:val="auto"/>
          <w:sz w:val="32"/>
          <w:szCs w:val="32"/>
        </w:rPr>
        <w:t>原材料工业</w:t>
      </w:r>
      <w:r>
        <w:rPr>
          <w:rFonts w:hint="eastAsia" w:eastAsia="仿宋_GB2312"/>
          <w:color w:val="auto"/>
          <w:sz w:val="32"/>
          <w:szCs w:val="32"/>
          <w:lang w:val="en-US" w:eastAsia="zh-CN"/>
        </w:rPr>
        <w:t>处（天津市河西区友谊路城市大厦1014）</w:t>
      </w:r>
      <w:r>
        <w:rPr>
          <w:rFonts w:hint="eastAsia" w:eastAsia="仿宋_GB2312"/>
          <w:color w:val="auto"/>
          <w:sz w:val="32"/>
          <w:szCs w:val="32"/>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0" w:leftChars="0" w:firstLine="622" w:firstLineChars="200"/>
        <w:textAlignment w:val="auto"/>
        <w:rPr>
          <w:rFonts w:hint="eastAsia" w:eastAsia="仿宋_GB2312"/>
          <w:color w:val="auto"/>
          <w:sz w:val="32"/>
          <w:szCs w:val="32"/>
        </w:rPr>
      </w:pPr>
      <w:r>
        <w:rPr>
          <w:rFonts w:hint="eastAsia" w:ascii="仿宋_GB2312" w:hAnsi="仿宋_GB2312" w:eastAsia="仿宋_GB2312" w:cs="仿宋_GB2312"/>
          <w:color w:val="auto"/>
          <w:sz w:val="32"/>
          <w:szCs w:val="32"/>
        </w:rPr>
        <w:t>四、保费补贴资金采取后补助形式安排。工业和信息化部会同有关部门委托国家新材料产业发展专家咨询委员会对企业申请材料进行评定，提出拟补助项目名单。保险合同到期后，根据新材料购买使用数量、保险合同执行情况等核算保费补贴金额，按照预算管理规定下达保费补贴资金。有关部门将组织第三方机构对试点工作开展抽查，确保财政资金使用效果。对出现骗保骗补等行为的企业和保险公司，要追回财政补助资金，并予以曝光。</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工业和信息化主管部门及时</w:t>
      </w:r>
      <w:r>
        <w:rPr>
          <w:rFonts w:hint="eastAsia" w:ascii="仿宋_GB2312" w:hAnsi="仿宋_GB2312" w:eastAsia="仿宋_GB2312" w:cs="仿宋_GB2312"/>
          <w:color w:val="auto"/>
          <w:sz w:val="32"/>
          <w:szCs w:val="32"/>
          <w:lang w:val="en-US" w:eastAsia="zh-CN"/>
        </w:rPr>
        <w:t>做好</w:t>
      </w:r>
      <w:r>
        <w:rPr>
          <w:rFonts w:hint="eastAsia" w:ascii="仿宋_GB2312" w:hAnsi="仿宋_GB2312" w:eastAsia="仿宋_GB2312" w:cs="仿宋_GB2312"/>
          <w:color w:val="auto"/>
          <w:sz w:val="32"/>
          <w:szCs w:val="32"/>
        </w:rPr>
        <w:t>对试点工作实施效果进行跟踪和监督检查</w:t>
      </w:r>
      <w:r>
        <w:rPr>
          <w:rFonts w:hint="eastAsia" w:ascii="仿宋_GB2312" w:hAnsi="仿宋_GB2312" w:eastAsia="仿宋_GB2312" w:cs="仿宋_GB2312"/>
          <w:color w:val="auto"/>
          <w:sz w:val="32"/>
          <w:szCs w:val="32"/>
          <w:lang w:val="en-US" w:eastAsia="zh-CN"/>
        </w:rPr>
        <w:t>工作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1"/>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以上通知和附件可从天津市工业和信息化局网站通知公告栏或者原材料工业处电子邮箱中下载（账号：tjsgxjyclc@126.com,密码：yclc123456）。</w:t>
      </w:r>
    </w:p>
    <w:p>
      <w:pPr>
        <w:keepNext w:val="0"/>
        <w:keepLines w:val="0"/>
        <w:pageBreakBefore w:val="0"/>
        <w:widowControl w:val="0"/>
        <w:kinsoku/>
        <w:wordWrap/>
        <w:overflowPunct/>
        <w:topLinePunct w:val="0"/>
        <w:autoSpaceDE/>
        <w:autoSpaceDN/>
        <w:bidi w:val="0"/>
        <w:adjustRightInd/>
        <w:snapToGrid/>
        <w:spacing w:line="560" w:lineRule="exact"/>
        <w:ind w:firstLine="621"/>
        <w:textAlignment w:val="auto"/>
        <w:rPr>
          <w:rFonts w:hint="eastAsia"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_GB2312" w:eastAsia="仿宋_GB2312"/>
          <w:sz w:val="32"/>
          <w:szCs w:val="32"/>
        </w:rPr>
      </w:pPr>
      <w:r>
        <w:rPr>
          <w:rFonts w:hint="eastAsia" w:ascii="仿宋_GB2312" w:eastAsia="仿宋_GB2312"/>
          <w:sz w:val="32"/>
          <w:szCs w:val="32"/>
        </w:rPr>
        <w:t>附件：</w:t>
      </w:r>
      <w:r>
        <w:rPr>
          <w:rFonts w:eastAsia="仿宋_GB2312"/>
          <w:sz w:val="32"/>
          <w:szCs w:val="32"/>
        </w:rPr>
        <w:t>1</w:t>
      </w:r>
      <w:r>
        <w:rPr>
          <w:rFonts w:hint="eastAsia" w:ascii="仿宋_GB2312" w:eastAsia="仿宋_GB2312"/>
          <w:sz w:val="32"/>
          <w:szCs w:val="32"/>
        </w:rPr>
        <w:t>．</w:t>
      </w:r>
      <w:r>
        <w:rPr>
          <w:rFonts w:hint="eastAsia" w:eastAsia="仿宋_GB2312"/>
          <w:color w:val="auto"/>
          <w:sz w:val="32"/>
          <w:szCs w:val="32"/>
        </w:rPr>
        <w:t>2018年度新材料首批次保费补贴资金有关材料要求</w:t>
      </w:r>
    </w:p>
    <w:p>
      <w:pPr>
        <w:keepNext w:val="0"/>
        <w:keepLines w:val="0"/>
        <w:pageBreakBefore w:val="0"/>
        <w:widowControl w:val="0"/>
        <w:kinsoku/>
        <w:wordWrap/>
        <w:overflowPunct/>
        <w:topLinePunct w:val="0"/>
        <w:autoSpaceDE/>
        <w:autoSpaceDN/>
        <w:bidi w:val="0"/>
        <w:adjustRightInd/>
        <w:snapToGrid/>
        <w:spacing w:line="560" w:lineRule="exact"/>
        <w:ind w:left="1917" w:leftChars="768" w:hanging="374" w:hangingChars="120"/>
        <w:textAlignment w:val="auto"/>
        <w:rPr>
          <w:rFonts w:hint="eastAsia" w:eastAsia="仿宋_GB2312"/>
          <w:color w:val="auto"/>
          <w:sz w:val="32"/>
          <w:szCs w:val="32"/>
        </w:rPr>
      </w:pPr>
      <w:r>
        <w:rPr>
          <w:rFonts w:hint="eastAsia" w:eastAsia="仿宋_GB2312"/>
          <w:sz w:val="32"/>
          <w:szCs w:val="32"/>
        </w:rPr>
        <w:t>2．</w:t>
      </w:r>
      <w:r>
        <w:rPr>
          <w:rFonts w:hint="eastAsia" w:eastAsia="仿宋_GB2312"/>
          <w:color w:val="auto"/>
          <w:sz w:val="32"/>
          <w:szCs w:val="32"/>
        </w:rPr>
        <w:t>2018年度重点新材料首批次保险补偿申请材料汇总</w:t>
      </w:r>
    </w:p>
    <w:p>
      <w:pPr>
        <w:keepNext w:val="0"/>
        <w:keepLines w:val="0"/>
        <w:pageBreakBefore w:val="0"/>
        <w:widowControl w:val="0"/>
        <w:kinsoku/>
        <w:wordWrap/>
        <w:overflowPunct/>
        <w:topLinePunct w:val="0"/>
        <w:autoSpaceDE/>
        <w:autoSpaceDN/>
        <w:bidi w:val="0"/>
        <w:adjustRightInd/>
        <w:snapToGrid/>
        <w:spacing w:line="560" w:lineRule="exact"/>
        <w:ind w:left="2291" w:leftChars="954" w:hanging="374" w:hangingChars="120"/>
        <w:textAlignment w:val="auto"/>
        <w:rPr>
          <w:rFonts w:hint="eastAsia" w:eastAsia="仿宋_GB2312"/>
          <w:color w:val="auto"/>
          <w:sz w:val="32"/>
          <w:szCs w:val="32"/>
          <w:lang w:val="en-US" w:eastAsia="zh-CN"/>
        </w:rPr>
      </w:pPr>
      <w:r>
        <w:rPr>
          <w:rFonts w:hint="eastAsia" w:eastAsia="仿宋_GB2312"/>
          <w:color w:val="auto"/>
          <w:sz w:val="32"/>
          <w:szCs w:val="32"/>
        </w:rPr>
        <w:t>表</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eastAsia="仿宋_GB2312"/>
          <w:color w:val="auto"/>
          <w:sz w:val="32"/>
          <w:szCs w:val="32"/>
        </w:rPr>
      </w:pPr>
      <w:r>
        <w:rPr>
          <w:rFonts w:hint="eastAsia" w:eastAsia="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center"/>
        <w:textAlignment w:val="auto"/>
        <w:rPr>
          <w:rFonts w:hint="eastAsia" w:eastAsia="仿宋_GB2312"/>
          <w:color w:val="auto"/>
          <w:sz w:val="32"/>
          <w:szCs w:val="32"/>
        </w:rPr>
      </w:pPr>
      <w:r>
        <w:rPr>
          <w:rFonts w:hint="eastAsia" w:eastAsia="仿宋_GB2312"/>
          <w:color w:val="auto"/>
          <w:sz w:val="32"/>
          <w:szCs w:val="32"/>
          <w:lang w:val="en-US" w:eastAsia="zh-CN"/>
        </w:rPr>
        <w:t xml:space="preserve">                    </w:t>
      </w:r>
      <w:r>
        <w:rPr>
          <w:rFonts w:hint="eastAsia" w:eastAsia="仿宋_GB2312"/>
          <w:color w:val="auto"/>
          <w:sz w:val="32"/>
          <w:szCs w:val="32"/>
        </w:rPr>
        <w:t>201</w:t>
      </w:r>
      <w:r>
        <w:rPr>
          <w:rFonts w:hint="eastAsia" w:eastAsia="仿宋_GB2312"/>
          <w:color w:val="auto"/>
          <w:sz w:val="32"/>
          <w:szCs w:val="32"/>
          <w:lang w:val="en-US" w:eastAsia="zh-CN"/>
        </w:rPr>
        <w:t>9</w:t>
      </w:r>
      <w:r>
        <w:rPr>
          <w:rFonts w:hint="eastAsia" w:eastAsia="仿宋_GB2312"/>
          <w:color w:val="auto"/>
          <w:sz w:val="32"/>
          <w:szCs w:val="32"/>
        </w:rPr>
        <w:t>年</w:t>
      </w:r>
      <w:r>
        <w:rPr>
          <w:rFonts w:hint="eastAsia" w:eastAsia="仿宋_GB2312"/>
          <w:color w:val="auto"/>
          <w:sz w:val="32"/>
          <w:szCs w:val="32"/>
          <w:lang w:val="en-US" w:eastAsia="zh-CN"/>
        </w:rPr>
        <w:t>1</w:t>
      </w:r>
      <w:r>
        <w:rPr>
          <w:rFonts w:hint="eastAsia" w:eastAsia="仿宋_GB2312"/>
          <w:color w:val="auto"/>
          <w:sz w:val="32"/>
          <w:szCs w:val="32"/>
        </w:rPr>
        <w:t>月2日</w:t>
      </w:r>
    </w:p>
    <w:p>
      <w:pPr>
        <w:keepNext w:val="0"/>
        <w:keepLines w:val="0"/>
        <w:pageBreakBefore w:val="0"/>
        <w:widowControl w:val="0"/>
        <w:kinsoku/>
        <w:wordWrap/>
        <w:overflowPunct/>
        <w:topLinePunct w:val="0"/>
        <w:autoSpaceDE/>
        <w:autoSpaceDN/>
        <w:bidi w:val="0"/>
        <w:adjustRightInd/>
        <w:snapToGrid/>
        <w:spacing w:line="560" w:lineRule="exact"/>
        <w:ind w:left="2186" w:leftChars="314" w:hanging="1555" w:hangingChars="500"/>
        <w:textAlignment w:val="auto"/>
        <w:rPr>
          <w:rFonts w:hint="eastAsia" w:ascii="仿宋_GB2312" w:eastAsia="仿宋_GB2312"/>
          <w:color w:val="auto"/>
          <w:sz w:val="32"/>
          <w:szCs w:val="32"/>
        </w:rPr>
      </w:pPr>
      <w:r>
        <w:rPr>
          <w:rFonts w:hint="eastAsia" w:ascii="仿宋_GB2312" w:eastAsia="仿宋_GB2312"/>
          <w:color w:val="auto"/>
          <w:sz w:val="32"/>
          <w:szCs w:val="32"/>
        </w:rPr>
        <w:t>（联系人：</w:t>
      </w:r>
      <w:r>
        <w:rPr>
          <w:rFonts w:hint="eastAsia" w:ascii="仿宋_GB2312" w:eastAsia="仿宋_GB2312"/>
          <w:color w:val="auto"/>
          <w:sz w:val="32"/>
          <w:szCs w:val="32"/>
          <w:lang w:val="en-US" w:eastAsia="zh-CN"/>
        </w:rPr>
        <w:t>天津市工业和信息化局</w:t>
      </w:r>
      <w:bookmarkStart w:id="0" w:name="_GoBack"/>
      <w:bookmarkEnd w:id="0"/>
      <w:r>
        <w:rPr>
          <w:rFonts w:hint="eastAsia" w:ascii="仿宋_GB2312" w:eastAsia="仿宋_GB2312"/>
          <w:color w:val="auto"/>
          <w:sz w:val="32"/>
          <w:szCs w:val="32"/>
          <w:lang w:val="en-US" w:eastAsia="zh-CN"/>
        </w:rPr>
        <w:t>原材料工业处</w:t>
      </w:r>
      <w:r>
        <w:rPr>
          <w:rFonts w:hint="eastAsia" w:ascii="仿宋_GB2312" w:eastAsia="仿宋_GB2312"/>
          <w:color w:val="auto"/>
          <w:sz w:val="32"/>
          <w:szCs w:val="32"/>
        </w:rPr>
        <w:t>　</w:t>
      </w:r>
      <w:r>
        <w:rPr>
          <w:rFonts w:hint="eastAsia" w:ascii="仿宋_GB2312" w:eastAsia="仿宋_GB2312"/>
          <w:color w:val="auto"/>
          <w:sz w:val="32"/>
          <w:szCs w:val="32"/>
          <w:lang w:val="en-US" w:eastAsia="zh-CN"/>
        </w:rPr>
        <w:t>韩洪倩</w:t>
      </w:r>
      <w:r>
        <w:rPr>
          <w:rFonts w:hint="eastAsia" w:ascii="仿宋_GB2312" w:eastAsia="仿宋_GB2312"/>
          <w:color w:val="auto"/>
          <w:sz w:val="32"/>
          <w:szCs w:val="32"/>
        </w:rPr>
        <w:t>；</w:t>
      </w:r>
    </w:p>
    <w:p>
      <w:pPr>
        <w:keepNext w:val="0"/>
        <w:keepLines w:val="0"/>
        <w:pageBreakBefore w:val="0"/>
        <w:widowControl w:val="0"/>
        <w:tabs>
          <w:tab w:val="left" w:pos="7236"/>
        </w:tabs>
        <w:kinsoku/>
        <w:wordWrap/>
        <w:overflowPunct/>
        <w:topLinePunct w:val="0"/>
        <w:autoSpaceDE/>
        <w:autoSpaceDN/>
        <w:bidi w:val="0"/>
        <w:adjustRightInd/>
        <w:snapToGrid/>
        <w:spacing w:line="560" w:lineRule="exact"/>
        <w:ind w:left="2086" w:leftChars="1038" w:firstLine="152" w:firstLineChars="49"/>
        <w:textAlignment w:val="auto"/>
        <w:rPr>
          <w:rFonts w:hint="eastAsia" w:ascii="仿宋_GB2312" w:eastAsia="仿宋_GB2312"/>
          <w:color w:val="auto"/>
          <w:sz w:val="32"/>
          <w:szCs w:val="32"/>
        </w:rPr>
      </w:pPr>
      <w:r>
        <w:rPr>
          <w:rFonts w:hint="eastAsia" w:ascii="仿宋_GB2312" w:eastAsia="仿宋_GB2312"/>
          <w:color w:val="auto"/>
          <w:sz w:val="32"/>
          <w:szCs w:val="32"/>
        </w:rPr>
        <w:t>联系电话：</w:t>
      </w:r>
      <w:r>
        <w:rPr>
          <w:rFonts w:hint="eastAsia" w:eastAsia="仿宋_GB2312"/>
          <w:color w:val="auto"/>
          <w:sz w:val="32"/>
          <w:szCs w:val="32"/>
          <w:lang w:val="en-US" w:eastAsia="zh-CN"/>
        </w:rPr>
        <w:t>23313526</w:t>
      </w:r>
      <w:r>
        <w:rPr>
          <w:rFonts w:hint="eastAsia" w:ascii="仿宋_GB2312" w:eastAsia="仿宋_GB2312"/>
          <w:color w:val="auto"/>
          <w:sz w:val="32"/>
          <w:szCs w:val="32"/>
        </w:rPr>
        <w:t>）</w:t>
      </w:r>
    </w:p>
    <w:p>
      <w:pPr>
        <w:keepNext w:val="0"/>
        <w:keepLines w:val="0"/>
        <w:pageBreakBefore w:val="0"/>
        <w:widowControl w:val="0"/>
        <w:tabs>
          <w:tab w:val="left" w:pos="7236"/>
        </w:tabs>
        <w:kinsoku/>
        <w:wordWrap/>
        <w:overflowPunct/>
        <w:topLinePunct w:val="0"/>
        <w:autoSpaceDE/>
        <w:autoSpaceDN/>
        <w:bidi w:val="0"/>
        <w:adjustRightInd/>
        <w:snapToGrid/>
        <w:spacing w:line="560" w:lineRule="exact"/>
        <w:ind w:left="2094" w:leftChars="301" w:hanging="1489" w:hangingChars="479"/>
        <w:textAlignment w:val="auto"/>
        <w:rPr>
          <w:rFonts w:hint="eastAsia" w:ascii="仿宋_GB2312" w:eastAsia="仿宋_GB2312"/>
          <w:color w:val="auto"/>
          <w:sz w:val="32"/>
          <w:szCs w:val="32"/>
        </w:rPr>
      </w:pPr>
      <w:r>
        <w:rPr>
          <w:rFonts w:hint="eastAsia" w:ascii="仿宋_GB2312" w:eastAsia="仿宋_GB2312"/>
          <w:color w:val="auto"/>
          <w:sz w:val="32"/>
          <w:szCs w:val="32"/>
        </w:rPr>
        <w:t>（此件</w:t>
      </w:r>
      <w:r>
        <w:rPr>
          <w:rFonts w:hint="eastAsia" w:ascii="仿宋_GB2312" w:eastAsia="仿宋_GB2312"/>
          <w:color w:val="auto"/>
          <w:sz w:val="32"/>
          <w:szCs w:val="32"/>
          <w:lang w:val="en-US" w:eastAsia="zh-CN"/>
        </w:rPr>
        <w:t>主动公开</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1206" w:rightChars="600"/>
        <w:textAlignment w:val="auto"/>
        <w:rPr>
          <w:rFonts w:hint="eastAsia" w:ascii="黑体"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cs="Times New Roman"/>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750" w:leftChars="0" w:right="201" w:rightChars="100" w:hanging="750" w:firstLineChars="0"/>
        <w:textAlignment w:val="auto"/>
        <w:rPr>
          <w:rFonts w:hint="eastAsia"/>
          <w:color w:val="auto"/>
          <w:lang w:val="en-US" w:eastAsia="zh-CN"/>
        </w:rPr>
      </w:pPr>
      <w:r>
        <w:rPr>
          <w:rFonts w:hint="eastAsia" w:ascii="仿宋_GB2312" w:eastAsia="仿宋_GB2312"/>
          <w:color w:val="auto"/>
          <w:sz w:val="28"/>
          <w:szCs w:val="28"/>
        </w:rPr>
        <w:t>抄送：</w:t>
      </w:r>
      <w:r>
        <w:rPr>
          <w:rFonts w:hint="eastAsia" w:ascii="仿宋_GB2312" w:eastAsia="仿宋_GB2312"/>
          <w:color w:val="auto"/>
          <w:sz w:val="28"/>
          <w:szCs w:val="28"/>
          <w:lang w:val="en-US" w:eastAsia="zh-CN"/>
        </w:rPr>
        <w:t>中国人民财产保险股份有限公司天津市分公司</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中国平安财产保险股份有限公司</w:t>
      </w:r>
      <w:r>
        <w:rPr>
          <w:rFonts w:hint="eastAsia" w:ascii="仿宋_GB2312" w:eastAsia="仿宋_GB2312"/>
          <w:color w:val="auto"/>
          <w:sz w:val="28"/>
          <w:szCs w:val="28"/>
          <w:lang w:val="en-US" w:eastAsia="zh-CN"/>
        </w:rPr>
        <w:t>天津市分公司</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中国太平洋保险股份有限公司</w:t>
      </w:r>
      <w:r>
        <w:rPr>
          <w:rFonts w:hint="eastAsia" w:ascii="仿宋_GB2312" w:eastAsia="仿宋_GB2312"/>
          <w:color w:val="auto"/>
          <w:sz w:val="28"/>
          <w:szCs w:val="28"/>
          <w:lang w:val="en-US" w:eastAsia="zh-CN"/>
        </w:rPr>
        <w:t>天津市分公司</w:t>
      </w:r>
      <w:r>
        <w:rPr>
          <w:rFonts w:hint="eastAsia" w:ascii="仿宋_GB2312" w:eastAsia="仿宋_GB2312"/>
          <w:color w:val="auto"/>
          <w:sz w:val="28"/>
          <w:szCs w:val="28"/>
        </w:rPr>
        <w:t>，</w:t>
      </w:r>
      <w:r>
        <w:rPr>
          <w:rFonts w:hint="eastAsia" w:ascii="仿宋_GB2312" w:eastAsia="仿宋_GB2312"/>
          <w:color w:val="auto"/>
          <w:sz w:val="28"/>
          <w:szCs w:val="28"/>
          <w:lang w:val="en-US" w:eastAsia="zh-CN"/>
        </w:rPr>
        <w:t>中华联合财产保险股份有限公司</w:t>
      </w:r>
      <w:r>
        <w:rPr>
          <w:rFonts w:hint="eastAsia" w:ascii="仿宋_GB2312" w:eastAsia="仿宋_GB2312"/>
          <w:color w:val="auto"/>
          <w:sz w:val="28"/>
          <w:szCs w:val="28"/>
          <w:lang w:val="en-US" w:eastAsia="zh-CN"/>
        </w:rPr>
        <w:t>天津市分公司</w:t>
      </w:r>
      <w:r>
        <w:rPr>
          <w:rFonts w:hint="eastAsia" w:ascii="仿宋_GB2312" w:eastAsia="仿宋_GB2312"/>
          <w:color w:val="auto"/>
          <w:sz w:val="28"/>
          <w:szCs w:val="28"/>
        </w:rPr>
        <w:t>。</w:t>
      </w:r>
    </w:p>
    <w:sectPr>
      <w:footerReference r:id="rId3" w:type="default"/>
      <w:footerReference r:id="rId4" w:type="even"/>
      <w:pgSz w:w="11906" w:h="16838"/>
      <w:pgMar w:top="1701" w:right="1474" w:bottom="1134" w:left="1588" w:header="0" w:footer="0" w:gutter="0"/>
      <w:pgNumType w:fmt="numberInDash"/>
      <w:cols w:space="425" w:num="1"/>
      <w:titlePg/>
      <w:docGrid w:type="linesAndChars" w:linePitch="636"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310" w:h="567" w:hRule="exact" w:wrap="around" w:vAnchor="page" w:hAnchor="margin" w:xAlign="outside" w:y="15990"/>
      <w:spacing w:line="280" w:lineRule="exact"/>
      <w:jc w:val="center"/>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p>
    <w:pPr>
      <w:pStyle w:val="4"/>
      <w:spacing w:line="100" w:lineRule="exact"/>
      <w:ind w:right="360" w:firstLine="36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45CCD0"/>
    <w:multiLevelType w:val="singleLevel"/>
    <w:tmpl w:val="C945CC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attachedTemplate r:id="rId1"/>
  <w:documentProtection w:enforcement="0"/>
  <w:defaultTabStop w:val="420"/>
  <w:drawingGridHorizontalSpacing w:val="201"/>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F581A"/>
    <w:rsid w:val="00002F68"/>
    <w:rsid w:val="00024A69"/>
    <w:rsid w:val="0006580C"/>
    <w:rsid w:val="00070E2A"/>
    <w:rsid w:val="00077731"/>
    <w:rsid w:val="000B23C2"/>
    <w:rsid w:val="000D4B26"/>
    <w:rsid w:val="000E0F4F"/>
    <w:rsid w:val="000E1305"/>
    <w:rsid w:val="00100C4E"/>
    <w:rsid w:val="00112253"/>
    <w:rsid w:val="00115D72"/>
    <w:rsid w:val="00131E5E"/>
    <w:rsid w:val="0016490F"/>
    <w:rsid w:val="00166523"/>
    <w:rsid w:val="00174D7A"/>
    <w:rsid w:val="001766D7"/>
    <w:rsid w:val="00186E65"/>
    <w:rsid w:val="001A1989"/>
    <w:rsid w:val="001A300B"/>
    <w:rsid w:val="001A3824"/>
    <w:rsid w:val="001B6804"/>
    <w:rsid w:val="001F2E84"/>
    <w:rsid w:val="001F4533"/>
    <w:rsid w:val="001F581A"/>
    <w:rsid w:val="002114FD"/>
    <w:rsid w:val="00221D09"/>
    <w:rsid w:val="002250F1"/>
    <w:rsid w:val="00234340"/>
    <w:rsid w:val="00240AAF"/>
    <w:rsid w:val="0026230F"/>
    <w:rsid w:val="00263623"/>
    <w:rsid w:val="002739C7"/>
    <w:rsid w:val="00273BD3"/>
    <w:rsid w:val="00284EA7"/>
    <w:rsid w:val="00292839"/>
    <w:rsid w:val="002933D7"/>
    <w:rsid w:val="002953B1"/>
    <w:rsid w:val="002A7BE3"/>
    <w:rsid w:val="002B2C6A"/>
    <w:rsid w:val="002C284E"/>
    <w:rsid w:val="002D1062"/>
    <w:rsid w:val="002E083A"/>
    <w:rsid w:val="002E404E"/>
    <w:rsid w:val="002E541D"/>
    <w:rsid w:val="002E5C1B"/>
    <w:rsid w:val="002E6E6C"/>
    <w:rsid w:val="0034155E"/>
    <w:rsid w:val="00344FFC"/>
    <w:rsid w:val="00345114"/>
    <w:rsid w:val="00371D3B"/>
    <w:rsid w:val="003753C2"/>
    <w:rsid w:val="00382384"/>
    <w:rsid w:val="0039400E"/>
    <w:rsid w:val="003C2C80"/>
    <w:rsid w:val="003C7824"/>
    <w:rsid w:val="003D3A4F"/>
    <w:rsid w:val="003E2FDA"/>
    <w:rsid w:val="003E3D86"/>
    <w:rsid w:val="004016E2"/>
    <w:rsid w:val="00405111"/>
    <w:rsid w:val="00422B7E"/>
    <w:rsid w:val="00426755"/>
    <w:rsid w:val="0043277C"/>
    <w:rsid w:val="004405C3"/>
    <w:rsid w:val="004416CC"/>
    <w:rsid w:val="00462459"/>
    <w:rsid w:val="00474C12"/>
    <w:rsid w:val="004817E7"/>
    <w:rsid w:val="004911CE"/>
    <w:rsid w:val="004A088C"/>
    <w:rsid w:val="004A41FB"/>
    <w:rsid w:val="004B4C1E"/>
    <w:rsid w:val="004C1FCF"/>
    <w:rsid w:val="004C289E"/>
    <w:rsid w:val="004C3631"/>
    <w:rsid w:val="004D26C0"/>
    <w:rsid w:val="00511DBD"/>
    <w:rsid w:val="00531619"/>
    <w:rsid w:val="0053603B"/>
    <w:rsid w:val="00543BB6"/>
    <w:rsid w:val="0055024E"/>
    <w:rsid w:val="00560A51"/>
    <w:rsid w:val="00561059"/>
    <w:rsid w:val="0056414D"/>
    <w:rsid w:val="005720B4"/>
    <w:rsid w:val="0059155B"/>
    <w:rsid w:val="005A59EB"/>
    <w:rsid w:val="005B4009"/>
    <w:rsid w:val="005C2E75"/>
    <w:rsid w:val="005C5189"/>
    <w:rsid w:val="005C73BB"/>
    <w:rsid w:val="005D09AF"/>
    <w:rsid w:val="005E6A9B"/>
    <w:rsid w:val="005F0A0C"/>
    <w:rsid w:val="00604B6D"/>
    <w:rsid w:val="006111B3"/>
    <w:rsid w:val="006222EE"/>
    <w:rsid w:val="0064073B"/>
    <w:rsid w:val="006507CD"/>
    <w:rsid w:val="006548CF"/>
    <w:rsid w:val="006559F1"/>
    <w:rsid w:val="00657222"/>
    <w:rsid w:val="00677C1D"/>
    <w:rsid w:val="00685F85"/>
    <w:rsid w:val="006871A3"/>
    <w:rsid w:val="006B1407"/>
    <w:rsid w:val="006B2B0D"/>
    <w:rsid w:val="006E1BE5"/>
    <w:rsid w:val="006E6767"/>
    <w:rsid w:val="0072118C"/>
    <w:rsid w:val="0073151A"/>
    <w:rsid w:val="00736EB7"/>
    <w:rsid w:val="00736EC6"/>
    <w:rsid w:val="00754D3F"/>
    <w:rsid w:val="0075540B"/>
    <w:rsid w:val="00756732"/>
    <w:rsid w:val="007615B2"/>
    <w:rsid w:val="007621B6"/>
    <w:rsid w:val="007640B0"/>
    <w:rsid w:val="00775D00"/>
    <w:rsid w:val="0078374A"/>
    <w:rsid w:val="007A2298"/>
    <w:rsid w:val="007A7B2E"/>
    <w:rsid w:val="007B10F4"/>
    <w:rsid w:val="007B2D83"/>
    <w:rsid w:val="007B3447"/>
    <w:rsid w:val="007D42DB"/>
    <w:rsid w:val="007D5FD8"/>
    <w:rsid w:val="00801747"/>
    <w:rsid w:val="0080438F"/>
    <w:rsid w:val="0081452D"/>
    <w:rsid w:val="0081502E"/>
    <w:rsid w:val="00817876"/>
    <w:rsid w:val="00830F62"/>
    <w:rsid w:val="00851535"/>
    <w:rsid w:val="008555A5"/>
    <w:rsid w:val="008565D1"/>
    <w:rsid w:val="0086100B"/>
    <w:rsid w:val="00861DA9"/>
    <w:rsid w:val="008858F0"/>
    <w:rsid w:val="008B4896"/>
    <w:rsid w:val="008C4580"/>
    <w:rsid w:val="008C781B"/>
    <w:rsid w:val="008E33E7"/>
    <w:rsid w:val="008F71C3"/>
    <w:rsid w:val="00930D25"/>
    <w:rsid w:val="009335F5"/>
    <w:rsid w:val="00951041"/>
    <w:rsid w:val="00961CF5"/>
    <w:rsid w:val="009634C8"/>
    <w:rsid w:val="009640AC"/>
    <w:rsid w:val="009700F5"/>
    <w:rsid w:val="0097316F"/>
    <w:rsid w:val="0097764A"/>
    <w:rsid w:val="0099097F"/>
    <w:rsid w:val="00996152"/>
    <w:rsid w:val="009A2AEA"/>
    <w:rsid w:val="009B0A0A"/>
    <w:rsid w:val="009B30AC"/>
    <w:rsid w:val="009B62F6"/>
    <w:rsid w:val="009C376A"/>
    <w:rsid w:val="00A25410"/>
    <w:rsid w:val="00A324DD"/>
    <w:rsid w:val="00A37A57"/>
    <w:rsid w:val="00A441EB"/>
    <w:rsid w:val="00A51E02"/>
    <w:rsid w:val="00A640FE"/>
    <w:rsid w:val="00A716CC"/>
    <w:rsid w:val="00A82DAD"/>
    <w:rsid w:val="00A837B6"/>
    <w:rsid w:val="00A906E7"/>
    <w:rsid w:val="00A91590"/>
    <w:rsid w:val="00A976AC"/>
    <w:rsid w:val="00AB1156"/>
    <w:rsid w:val="00AB6B48"/>
    <w:rsid w:val="00AC0783"/>
    <w:rsid w:val="00AC50EC"/>
    <w:rsid w:val="00AC5F40"/>
    <w:rsid w:val="00AE4732"/>
    <w:rsid w:val="00AE7AFD"/>
    <w:rsid w:val="00AF7571"/>
    <w:rsid w:val="00B04F00"/>
    <w:rsid w:val="00B13A78"/>
    <w:rsid w:val="00B45C0B"/>
    <w:rsid w:val="00B5093F"/>
    <w:rsid w:val="00B54E01"/>
    <w:rsid w:val="00B6066C"/>
    <w:rsid w:val="00B6590B"/>
    <w:rsid w:val="00B87CD9"/>
    <w:rsid w:val="00B92693"/>
    <w:rsid w:val="00B973E0"/>
    <w:rsid w:val="00BB1722"/>
    <w:rsid w:val="00BB4747"/>
    <w:rsid w:val="00BD18D1"/>
    <w:rsid w:val="00BE0C32"/>
    <w:rsid w:val="00BE724F"/>
    <w:rsid w:val="00BE7B69"/>
    <w:rsid w:val="00C038CD"/>
    <w:rsid w:val="00C11C8F"/>
    <w:rsid w:val="00C17240"/>
    <w:rsid w:val="00C33910"/>
    <w:rsid w:val="00C4360E"/>
    <w:rsid w:val="00C62E04"/>
    <w:rsid w:val="00CB1F89"/>
    <w:rsid w:val="00CB390D"/>
    <w:rsid w:val="00CB7E1B"/>
    <w:rsid w:val="00CD3C2A"/>
    <w:rsid w:val="00CD5244"/>
    <w:rsid w:val="00CE31C1"/>
    <w:rsid w:val="00D00CA9"/>
    <w:rsid w:val="00D071F9"/>
    <w:rsid w:val="00D12E56"/>
    <w:rsid w:val="00D23608"/>
    <w:rsid w:val="00D23D07"/>
    <w:rsid w:val="00D31EF6"/>
    <w:rsid w:val="00D5337E"/>
    <w:rsid w:val="00D77A68"/>
    <w:rsid w:val="00D8047C"/>
    <w:rsid w:val="00D81C1A"/>
    <w:rsid w:val="00D910F1"/>
    <w:rsid w:val="00DB0AFE"/>
    <w:rsid w:val="00DB345F"/>
    <w:rsid w:val="00DB7415"/>
    <w:rsid w:val="00DC58E0"/>
    <w:rsid w:val="00DD70D2"/>
    <w:rsid w:val="00DE39EC"/>
    <w:rsid w:val="00DE7A65"/>
    <w:rsid w:val="00E0303D"/>
    <w:rsid w:val="00E03B38"/>
    <w:rsid w:val="00E14CD8"/>
    <w:rsid w:val="00E2545B"/>
    <w:rsid w:val="00E551B8"/>
    <w:rsid w:val="00E55894"/>
    <w:rsid w:val="00E5598D"/>
    <w:rsid w:val="00E6116D"/>
    <w:rsid w:val="00E6431C"/>
    <w:rsid w:val="00E7395C"/>
    <w:rsid w:val="00E934A8"/>
    <w:rsid w:val="00E958F2"/>
    <w:rsid w:val="00EA487E"/>
    <w:rsid w:val="00EB2C93"/>
    <w:rsid w:val="00EB3787"/>
    <w:rsid w:val="00EC2F1C"/>
    <w:rsid w:val="00ED7687"/>
    <w:rsid w:val="00EE3199"/>
    <w:rsid w:val="00EF5B57"/>
    <w:rsid w:val="00F029BA"/>
    <w:rsid w:val="00F21324"/>
    <w:rsid w:val="00F26E3C"/>
    <w:rsid w:val="00F61321"/>
    <w:rsid w:val="00F67D80"/>
    <w:rsid w:val="00F7260F"/>
    <w:rsid w:val="00F76B75"/>
    <w:rsid w:val="00F77CAC"/>
    <w:rsid w:val="00F86262"/>
    <w:rsid w:val="00F87AEB"/>
    <w:rsid w:val="00F921C3"/>
    <w:rsid w:val="00F97090"/>
    <w:rsid w:val="00FA6A72"/>
    <w:rsid w:val="00FA7195"/>
    <w:rsid w:val="00FB385C"/>
    <w:rsid w:val="00FB3F0B"/>
    <w:rsid w:val="00FB4449"/>
    <w:rsid w:val="00FC0C0C"/>
    <w:rsid w:val="00FD4128"/>
    <w:rsid w:val="00FE3BE6"/>
    <w:rsid w:val="13122B8D"/>
    <w:rsid w:val="148C48FA"/>
    <w:rsid w:val="1B8A4FE3"/>
    <w:rsid w:val="1DB24260"/>
    <w:rsid w:val="35634032"/>
    <w:rsid w:val="431E5987"/>
    <w:rsid w:val="459147F7"/>
    <w:rsid w:val="46EF0ED1"/>
    <w:rsid w:val="4DC97273"/>
    <w:rsid w:val="4DDC66F7"/>
    <w:rsid w:val="4F1868EC"/>
    <w:rsid w:val="52287B75"/>
    <w:rsid w:val="53EA0ADD"/>
    <w:rsid w:val="62D43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uiPriority w:val="0"/>
    <w:pPr>
      <w:ind w:left="100" w:leftChars="2500"/>
    </w:pPr>
    <w:rPr>
      <w:rFonts w:ascii="仿宋_GB2312" w:eastAsia="仿宋_GB2312"/>
      <w:sz w:val="32"/>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Char Char Char"/>
    <w:basedOn w:val="1"/>
    <w:uiPriority w:val="0"/>
    <w:pPr>
      <w:spacing w:line="360" w:lineRule="auto"/>
      <w:ind w:firstLine="200" w:firstLineChars="200"/>
    </w:pPr>
    <w:rPr>
      <w:rFonts w:ascii="宋体" w:hAnsi="宋体" w:cs="宋体"/>
      <w:sz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89"/>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Template>
  <Company>tjec</Company>
  <Pages>1</Pages>
  <Words>144</Words>
  <Characters>824</Characters>
  <Lines>1</Lines>
  <Paragraphs>1</Paragraphs>
  <TotalTime>38</TotalTime>
  <ScaleCrop>false</ScaleCrop>
  <LinksUpToDate>false</LinksUpToDate>
  <CharactersWithSpaces>967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2018-06-21T01:43:00Z</dcterms:created>
  <dc:creator>办公室</dc:creator>
  <cp:lastModifiedBy>最好的自己～</cp:lastModifiedBy>
  <cp:lastPrinted>2019-01-02T08:10:13Z</cp:lastPrinted>
  <dcterms:modified xsi:type="dcterms:W3CDTF">2019-01-02T09:00:06Z</dcterms:modified>
  <dc:title>津经[2003]号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