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02FA" w:rsidRDefault="000C02FA" w:rsidP="000C02FA">
      <w:pPr>
        <w:spacing w:line="576" w:lineRule="exact"/>
        <w:rPr>
          <w:rFonts w:ascii="Times New Roman" w:eastAsia="仿宋" w:hAnsi="Times New Roman" w:cs="Times New Roman"/>
          <w:b/>
          <w:sz w:val="36"/>
          <w:szCs w:val="36"/>
        </w:rPr>
      </w:pPr>
      <w:r>
        <w:rPr>
          <w:rFonts w:ascii="Times New Roman" w:eastAsia="仿宋" w:hAnsi="Times New Roman" w:cs="Times New Roman" w:hint="eastAsia"/>
          <w:b/>
          <w:sz w:val="36"/>
          <w:szCs w:val="36"/>
        </w:rPr>
        <w:t>附件</w:t>
      </w:r>
      <w:r w:rsidR="00B063C3">
        <w:rPr>
          <w:rFonts w:ascii="Times New Roman" w:eastAsia="仿宋" w:hAnsi="Times New Roman" w:cs="Times New Roman" w:hint="eastAsia"/>
          <w:b/>
          <w:sz w:val="36"/>
          <w:szCs w:val="36"/>
        </w:rPr>
        <w:t>2</w:t>
      </w:r>
      <w:r>
        <w:rPr>
          <w:rFonts w:ascii="Times New Roman" w:eastAsia="仿宋" w:hAnsi="Times New Roman" w:cs="Times New Roman" w:hint="eastAsia"/>
          <w:b/>
          <w:sz w:val="36"/>
          <w:szCs w:val="36"/>
        </w:rPr>
        <w:t>：</w:t>
      </w:r>
      <w:r>
        <w:rPr>
          <w:rFonts w:ascii="Times New Roman" w:eastAsia="仿宋" w:hAnsi="Times New Roman" w:cs="Times New Roman" w:hint="eastAsia"/>
          <w:b/>
          <w:sz w:val="36"/>
          <w:szCs w:val="36"/>
        </w:rPr>
        <w:t xml:space="preserve">   </w:t>
      </w:r>
    </w:p>
    <w:p w:rsidR="000C02FA" w:rsidRDefault="000C02FA" w:rsidP="000C02FA">
      <w:pPr>
        <w:spacing w:line="576" w:lineRule="exact"/>
        <w:jc w:val="center"/>
        <w:rPr>
          <w:rFonts w:ascii="Times New Roman" w:eastAsia="方正小标宋简体" w:hAnsi="Times New Roman" w:cs="Times New Roman"/>
          <w:kern w:val="36"/>
          <w:sz w:val="48"/>
          <w:szCs w:val="48"/>
        </w:rPr>
      </w:pPr>
      <w:r>
        <w:rPr>
          <w:rFonts w:ascii="Times New Roman" w:eastAsia="方正小标宋简体" w:hAnsi="Times New Roman" w:cs="Times New Roman"/>
          <w:kern w:val="36"/>
          <w:sz w:val="44"/>
          <w:szCs w:val="44"/>
        </w:rPr>
        <w:t>仓</w:t>
      </w:r>
      <w:r>
        <w:rPr>
          <w:rFonts w:ascii="Times New Roman" w:eastAsia="方正小标宋简体" w:hAnsi="Times New Roman" w:cs="Times New Roman" w:hint="eastAsia"/>
          <w:kern w:val="36"/>
          <w:sz w:val="44"/>
          <w:szCs w:val="44"/>
        </w:rPr>
        <w:t>库和</w:t>
      </w:r>
      <w:r>
        <w:rPr>
          <w:rFonts w:ascii="Times New Roman" w:eastAsia="方正小标宋简体" w:hAnsi="Times New Roman" w:cs="Times New Roman"/>
          <w:kern w:val="36"/>
          <w:sz w:val="44"/>
          <w:szCs w:val="44"/>
        </w:rPr>
        <w:t>物流</w:t>
      </w:r>
      <w:proofErr w:type="gramStart"/>
      <w:r>
        <w:rPr>
          <w:rFonts w:ascii="Times New Roman" w:eastAsia="方正小标宋简体" w:hAnsi="Times New Roman" w:cs="Times New Roman" w:hint="eastAsia"/>
          <w:kern w:val="36"/>
          <w:sz w:val="44"/>
          <w:szCs w:val="44"/>
        </w:rPr>
        <w:t>场所消防</w:t>
      </w:r>
      <w:proofErr w:type="gramEnd"/>
      <w:r>
        <w:rPr>
          <w:rFonts w:ascii="Times New Roman" w:eastAsia="方正小标宋简体" w:hAnsi="Times New Roman" w:cs="Times New Roman" w:hint="eastAsia"/>
          <w:kern w:val="36"/>
          <w:sz w:val="44"/>
          <w:szCs w:val="44"/>
        </w:rPr>
        <w:t>等安全责任状</w:t>
      </w:r>
    </w:p>
    <w:p w:rsidR="000C02FA" w:rsidRDefault="000C02FA" w:rsidP="000C02FA">
      <w:pPr>
        <w:tabs>
          <w:tab w:val="right" w:pos="9638"/>
        </w:tabs>
        <w:spacing w:line="340" w:lineRule="exact"/>
        <w:ind w:firstLineChars="200" w:firstLine="503"/>
        <w:rPr>
          <w:rFonts w:ascii="新宋体" w:eastAsia="新宋体" w:hAnsi="新宋体"/>
          <w:spacing w:val="20"/>
          <w:sz w:val="28"/>
          <w:szCs w:val="28"/>
          <w:u w:val="single"/>
        </w:rPr>
      </w:pPr>
      <w:r>
        <w:rPr>
          <w:rFonts w:ascii="新宋体" w:eastAsia="新宋体" w:hAnsi="新宋体" w:hint="eastAsia"/>
          <w:w w:val="90"/>
          <w:sz w:val="28"/>
          <w:szCs w:val="28"/>
        </w:rPr>
        <w:t>为切实加强日常消防安全管理，严防各类火灾事故发生，我单位</w:t>
      </w:r>
      <w:r>
        <w:rPr>
          <w:rFonts w:ascii="新宋体" w:eastAsia="新宋体" w:hAnsi="新宋体" w:hint="eastAsia"/>
          <w:w w:val="90"/>
          <w:sz w:val="28"/>
          <w:szCs w:val="28"/>
          <w:u w:val="single"/>
        </w:rPr>
        <w:t xml:space="preserve">      </w:t>
      </w:r>
      <w:r>
        <w:rPr>
          <w:rFonts w:ascii="新宋体" w:eastAsia="新宋体" w:hAnsi="新宋体" w:hint="eastAsia"/>
          <w:w w:val="90"/>
          <w:sz w:val="28"/>
          <w:szCs w:val="28"/>
        </w:rPr>
        <w:tab/>
      </w:r>
    </w:p>
    <w:p w:rsidR="000C02FA" w:rsidRDefault="000C02FA" w:rsidP="000C02FA">
      <w:pPr>
        <w:spacing w:line="340" w:lineRule="exact"/>
        <w:rPr>
          <w:rFonts w:ascii="新宋体" w:eastAsia="新宋体" w:hAnsi="新宋体"/>
          <w:w w:val="90"/>
          <w:sz w:val="28"/>
          <w:szCs w:val="28"/>
        </w:rPr>
      </w:pPr>
      <w:r>
        <w:rPr>
          <w:rFonts w:ascii="新宋体" w:eastAsia="新宋体" w:hAnsi="新宋体" w:hint="eastAsia"/>
          <w:sz w:val="28"/>
          <w:szCs w:val="28"/>
          <w:u w:val="single"/>
        </w:rPr>
        <w:t xml:space="preserve">                           </w:t>
      </w:r>
      <w:r>
        <w:rPr>
          <w:rFonts w:ascii="新宋体" w:eastAsia="新宋体" w:hAnsi="新宋体" w:hint="eastAsia"/>
          <w:w w:val="90"/>
          <w:sz w:val="28"/>
          <w:szCs w:val="28"/>
        </w:rPr>
        <w:t>在此承诺落实好以下工作责任：</w:t>
      </w:r>
    </w:p>
    <w:p w:rsidR="000C02FA" w:rsidRDefault="000C02FA" w:rsidP="000C02FA">
      <w:pPr>
        <w:spacing w:line="340" w:lineRule="exact"/>
        <w:rPr>
          <w:rFonts w:ascii="新宋体" w:eastAsia="新宋体" w:hAnsi="新宋体"/>
          <w:b/>
          <w:bCs/>
          <w:w w:val="90"/>
          <w:sz w:val="28"/>
          <w:szCs w:val="28"/>
        </w:rPr>
      </w:pPr>
      <w:r>
        <w:rPr>
          <w:rFonts w:ascii="新宋体" w:eastAsia="新宋体" w:hAnsi="新宋体" w:hint="eastAsia"/>
          <w:b/>
          <w:bCs/>
          <w:sz w:val="28"/>
          <w:szCs w:val="28"/>
        </w:rPr>
        <w:t xml:space="preserve">  </w:t>
      </w:r>
      <w:r>
        <w:rPr>
          <w:rFonts w:ascii="新宋体" w:eastAsia="新宋体" w:hAnsi="新宋体" w:hint="eastAsia"/>
          <w:b/>
          <w:bCs/>
          <w:w w:val="90"/>
          <w:sz w:val="28"/>
          <w:szCs w:val="28"/>
        </w:rPr>
        <w:t>（一）基础资料：</w:t>
      </w:r>
    </w:p>
    <w:p w:rsidR="000C02FA" w:rsidRDefault="000C02FA" w:rsidP="000C02FA">
      <w:pPr>
        <w:spacing w:line="340" w:lineRule="exact"/>
        <w:rPr>
          <w:rFonts w:ascii="新宋体" w:eastAsia="新宋体" w:hAnsi="新宋体"/>
          <w:w w:val="90"/>
          <w:sz w:val="28"/>
          <w:szCs w:val="28"/>
        </w:rPr>
      </w:pPr>
      <w:r>
        <w:rPr>
          <w:rFonts w:ascii="新宋体" w:eastAsia="新宋体" w:hAnsi="新宋体" w:hint="eastAsia"/>
          <w:w w:val="90"/>
          <w:sz w:val="28"/>
          <w:szCs w:val="28"/>
        </w:rPr>
        <w:t xml:space="preserve">    1、新建、扩建和改建的仓库建筑设计，经消防监督机构审核、备案、验收。</w:t>
      </w:r>
    </w:p>
    <w:p w:rsidR="000C02FA" w:rsidRDefault="000C02FA" w:rsidP="000C02FA">
      <w:pPr>
        <w:spacing w:line="340" w:lineRule="exact"/>
        <w:rPr>
          <w:rFonts w:ascii="新宋体" w:eastAsia="新宋体" w:hAnsi="新宋体"/>
          <w:w w:val="90"/>
          <w:sz w:val="28"/>
          <w:szCs w:val="28"/>
        </w:rPr>
      </w:pPr>
      <w:r>
        <w:rPr>
          <w:rFonts w:ascii="新宋体" w:eastAsia="新宋体" w:hAnsi="新宋体" w:hint="eastAsia"/>
          <w:w w:val="90"/>
          <w:sz w:val="28"/>
          <w:szCs w:val="28"/>
        </w:rPr>
        <w:t xml:space="preserve">    2、明确仓库防火负责人，组织制定电源、火源、易燃易爆物品的安全管理和值班巡逻等制度。</w:t>
      </w:r>
    </w:p>
    <w:p w:rsidR="000C02FA" w:rsidRDefault="000C02FA" w:rsidP="000C02FA">
      <w:pPr>
        <w:spacing w:line="340" w:lineRule="exact"/>
        <w:rPr>
          <w:rFonts w:ascii="新宋体" w:eastAsia="新宋体" w:hAnsi="新宋体"/>
          <w:w w:val="90"/>
          <w:sz w:val="28"/>
          <w:szCs w:val="28"/>
        </w:rPr>
      </w:pPr>
      <w:r>
        <w:rPr>
          <w:rFonts w:ascii="新宋体" w:eastAsia="新宋体" w:hAnsi="新宋体" w:hint="eastAsia"/>
          <w:w w:val="90"/>
          <w:sz w:val="28"/>
          <w:szCs w:val="28"/>
        </w:rPr>
        <w:t xml:space="preserve">    3、制定仓库灭火现场处置方案，定期组织扑救火灾演练。</w:t>
      </w:r>
    </w:p>
    <w:p w:rsidR="000C02FA" w:rsidRDefault="000C02FA" w:rsidP="000C02FA">
      <w:pPr>
        <w:spacing w:line="340" w:lineRule="exact"/>
        <w:rPr>
          <w:rFonts w:ascii="新宋体" w:eastAsia="新宋体" w:hAnsi="新宋体"/>
          <w:b/>
          <w:bCs/>
          <w:w w:val="90"/>
          <w:sz w:val="28"/>
          <w:szCs w:val="28"/>
        </w:rPr>
      </w:pPr>
      <w:r>
        <w:rPr>
          <w:rFonts w:ascii="新宋体" w:eastAsia="新宋体" w:hAnsi="新宋体" w:hint="eastAsia"/>
          <w:b/>
          <w:bCs/>
          <w:w w:val="90"/>
          <w:sz w:val="28"/>
          <w:szCs w:val="28"/>
        </w:rPr>
        <w:t xml:space="preserve">   （二）储存安全：</w:t>
      </w:r>
    </w:p>
    <w:p w:rsidR="000C02FA" w:rsidRDefault="000C02FA" w:rsidP="000C02FA">
      <w:pPr>
        <w:spacing w:line="340" w:lineRule="exact"/>
        <w:rPr>
          <w:rFonts w:ascii="新宋体" w:eastAsia="新宋体" w:hAnsi="新宋体"/>
          <w:w w:val="90"/>
          <w:sz w:val="28"/>
          <w:szCs w:val="28"/>
        </w:rPr>
      </w:pPr>
      <w:r>
        <w:rPr>
          <w:rFonts w:ascii="新宋体" w:eastAsia="新宋体" w:hAnsi="新宋体" w:hint="eastAsia"/>
          <w:w w:val="90"/>
          <w:sz w:val="28"/>
          <w:szCs w:val="28"/>
        </w:rPr>
        <w:t xml:space="preserve">    1、甲、乙类物品以及容易相互发生化学反应或者灭火方法不同的物品严禁和丙类等仓库混存。</w:t>
      </w:r>
    </w:p>
    <w:p w:rsidR="000C02FA" w:rsidRDefault="000C02FA" w:rsidP="000C02FA">
      <w:pPr>
        <w:spacing w:line="340" w:lineRule="exact"/>
        <w:ind w:firstLineChars="200" w:firstLine="503"/>
        <w:rPr>
          <w:rFonts w:ascii="新宋体" w:eastAsia="新宋体" w:hAnsi="新宋体"/>
          <w:w w:val="90"/>
          <w:sz w:val="28"/>
          <w:szCs w:val="28"/>
        </w:rPr>
      </w:pPr>
      <w:r>
        <w:rPr>
          <w:rFonts w:ascii="新宋体" w:eastAsia="新宋体" w:hAnsi="新宋体" w:hint="eastAsia"/>
          <w:w w:val="90"/>
          <w:sz w:val="28"/>
          <w:szCs w:val="28"/>
        </w:rPr>
        <w:t>2、库存物品应当分类、分垛储存，每垛占地面积不宜大于100㎡，</w:t>
      </w:r>
      <w:proofErr w:type="gramStart"/>
      <w:r>
        <w:rPr>
          <w:rFonts w:ascii="新宋体" w:eastAsia="新宋体" w:hAnsi="新宋体" w:hint="eastAsia"/>
          <w:w w:val="90"/>
          <w:sz w:val="28"/>
          <w:szCs w:val="28"/>
        </w:rPr>
        <w:t>垛与垛</w:t>
      </w:r>
      <w:proofErr w:type="gramEnd"/>
      <w:r>
        <w:rPr>
          <w:rFonts w:ascii="新宋体" w:eastAsia="新宋体" w:hAnsi="新宋体" w:hint="eastAsia"/>
          <w:w w:val="90"/>
          <w:sz w:val="28"/>
          <w:szCs w:val="28"/>
        </w:rPr>
        <w:t>间距不小于1M，</w:t>
      </w:r>
      <w:proofErr w:type="gramStart"/>
      <w:r>
        <w:rPr>
          <w:rFonts w:ascii="新宋体" w:eastAsia="新宋体" w:hAnsi="新宋体" w:hint="eastAsia"/>
          <w:w w:val="90"/>
          <w:sz w:val="28"/>
          <w:szCs w:val="28"/>
        </w:rPr>
        <w:t>垛与</w:t>
      </w:r>
      <w:proofErr w:type="gramEnd"/>
      <w:r>
        <w:rPr>
          <w:rFonts w:ascii="新宋体" w:eastAsia="新宋体" w:hAnsi="新宋体" w:hint="eastAsia"/>
          <w:w w:val="90"/>
          <w:sz w:val="28"/>
          <w:szCs w:val="28"/>
        </w:rPr>
        <w:t>墙间距不小于0.5M，</w:t>
      </w:r>
    </w:p>
    <w:p w:rsidR="000C02FA" w:rsidRDefault="000C02FA" w:rsidP="000C02FA">
      <w:pPr>
        <w:spacing w:line="340" w:lineRule="exact"/>
        <w:ind w:firstLineChars="200" w:firstLine="503"/>
        <w:rPr>
          <w:rFonts w:ascii="新宋体" w:eastAsia="新宋体" w:hAnsi="新宋体"/>
          <w:w w:val="90"/>
          <w:sz w:val="28"/>
          <w:szCs w:val="28"/>
        </w:rPr>
      </w:pPr>
      <w:proofErr w:type="gramStart"/>
      <w:r>
        <w:rPr>
          <w:rFonts w:ascii="新宋体" w:eastAsia="新宋体" w:hAnsi="新宋体" w:hint="eastAsia"/>
          <w:w w:val="90"/>
          <w:sz w:val="28"/>
          <w:szCs w:val="28"/>
        </w:rPr>
        <w:t>垛与梁</w:t>
      </w:r>
      <w:proofErr w:type="gramEnd"/>
      <w:r>
        <w:rPr>
          <w:rFonts w:ascii="新宋体" w:eastAsia="新宋体" w:hAnsi="新宋体" w:hint="eastAsia"/>
          <w:w w:val="90"/>
          <w:sz w:val="28"/>
          <w:szCs w:val="28"/>
        </w:rPr>
        <w:t>、柱间距不小于0.3M，主要通道的宽度不小于2M。</w:t>
      </w:r>
    </w:p>
    <w:p w:rsidR="000C02FA" w:rsidRDefault="000C02FA" w:rsidP="000C02FA">
      <w:pPr>
        <w:spacing w:line="340" w:lineRule="exact"/>
        <w:rPr>
          <w:rFonts w:ascii="新宋体" w:eastAsia="新宋体" w:hAnsi="新宋体"/>
          <w:w w:val="90"/>
          <w:sz w:val="28"/>
          <w:szCs w:val="28"/>
        </w:rPr>
      </w:pPr>
      <w:r>
        <w:rPr>
          <w:rFonts w:ascii="新宋体" w:eastAsia="新宋体" w:hAnsi="新宋体" w:hint="eastAsia"/>
          <w:w w:val="90"/>
          <w:sz w:val="28"/>
          <w:szCs w:val="28"/>
        </w:rPr>
        <w:t xml:space="preserve">    3、货物堆垛应符合下重上轻，下大上小，规则平整的要求，仓库应设置限高线。</w:t>
      </w:r>
    </w:p>
    <w:p w:rsidR="000C02FA" w:rsidRDefault="000C02FA" w:rsidP="000C02FA">
      <w:pPr>
        <w:spacing w:line="340" w:lineRule="exact"/>
        <w:rPr>
          <w:rFonts w:ascii="新宋体" w:eastAsia="新宋体" w:hAnsi="新宋体"/>
          <w:w w:val="90"/>
          <w:sz w:val="28"/>
          <w:szCs w:val="28"/>
        </w:rPr>
      </w:pPr>
      <w:r>
        <w:rPr>
          <w:rFonts w:ascii="新宋体" w:eastAsia="新宋体" w:hAnsi="新宋体" w:hint="eastAsia"/>
          <w:w w:val="90"/>
          <w:sz w:val="28"/>
          <w:szCs w:val="28"/>
        </w:rPr>
        <w:t xml:space="preserve">    4、库房内货架各个结合处必须固定牢固。</w:t>
      </w:r>
    </w:p>
    <w:p w:rsidR="000C02FA" w:rsidRDefault="000C02FA" w:rsidP="000C02FA">
      <w:pPr>
        <w:spacing w:line="340" w:lineRule="exact"/>
        <w:rPr>
          <w:rFonts w:ascii="新宋体" w:eastAsia="新宋体" w:hAnsi="新宋体"/>
          <w:b/>
          <w:bCs/>
          <w:w w:val="90"/>
          <w:sz w:val="28"/>
          <w:szCs w:val="28"/>
        </w:rPr>
      </w:pPr>
      <w:r>
        <w:rPr>
          <w:rFonts w:ascii="新宋体" w:eastAsia="新宋体" w:hAnsi="新宋体" w:hint="eastAsia"/>
          <w:b/>
          <w:bCs/>
          <w:w w:val="90"/>
          <w:sz w:val="28"/>
          <w:szCs w:val="28"/>
        </w:rPr>
        <w:t xml:space="preserve">   （三）电气安全</w:t>
      </w:r>
    </w:p>
    <w:p w:rsidR="000C02FA" w:rsidRDefault="000C02FA" w:rsidP="000C02FA">
      <w:pPr>
        <w:spacing w:line="340" w:lineRule="exact"/>
        <w:ind w:firstLineChars="200" w:firstLine="503"/>
        <w:rPr>
          <w:rFonts w:ascii="新宋体" w:eastAsia="新宋体" w:hAnsi="新宋体"/>
          <w:w w:val="90"/>
          <w:sz w:val="28"/>
          <w:szCs w:val="28"/>
        </w:rPr>
      </w:pPr>
      <w:r>
        <w:rPr>
          <w:rFonts w:ascii="新宋体" w:eastAsia="新宋体" w:hAnsi="新宋体" w:hint="eastAsia"/>
          <w:w w:val="90"/>
          <w:sz w:val="28"/>
          <w:szCs w:val="28"/>
        </w:rPr>
        <w:t>1、储存丙类固体物品的库房，不准使用碘钨灯和超过六十瓦以上的白炽灯等高温照明灯具。当使用日光灯等低温</w:t>
      </w:r>
    </w:p>
    <w:p w:rsidR="000C02FA" w:rsidRDefault="000C02FA" w:rsidP="000C02FA">
      <w:pPr>
        <w:spacing w:line="340" w:lineRule="exact"/>
        <w:ind w:firstLineChars="200" w:firstLine="503"/>
        <w:rPr>
          <w:rFonts w:ascii="新宋体" w:eastAsia="新宋体" w:hAnsi="新宋体"/>
          <w:w w:val="90"/>
          <w:sz w:val="28"/>
          <w:szCs w:val="28"/>
        </w:rPr>
      </w:pPr>
      <w:r>
        <w:rPr>
          <w:rFonts w:ascii="新宋体" w:eastAsia="新宋体" w:hAnsi="新宋体" w:hint="eastAsia"/>
          <w:w w:val="90"/>
          <w:sz w:val="28"/>
          <w:szCs w:val="28"/>
        </w:rPr>
        <w:t>照明灯具和其他防燃型照明灯具时，应当对镇流器采取隔热、散热等防火保护措施，确保安全。</w:t>
      </w:r>
    </w:p>
    <w:p w:rsidR="000C02FA" w:rsidRDefault="000C02FA" w:rsidP="000C02FA">
      <w:pPr>
        <w:spacing w:line="340" w:lineRule="exact"/>
        <w:rPr>
          <w:rFonts w:ascii="新宋体" w:eastAsia="新宋体" w:hAnsi="新宋体"/>
          <w:w w:val="90"/>
          <w:sz w:val="28"/>
          <w:szCs w:val="28"/>
        </w:rPr>
      </w:pPr>
      <w:r>
        <w:rPr>
          <w:rFonts w:ascii="新宋体" w:eastAsia="新宋体" w:hAnsi="新宋体" w:hint="eastAsia"/>
          <w:w w:val="90"/>
          <w:sz w:val="28"/>
          <w:szCs w:val="28"/>
        </w:rPr>
        <w:t xml:space="preserve">    2、库房内不准设置移动式照明灯具。</w:t>
      </w:r>
    </w:p>
    <w:p w:rsidR="000C02FA" w:rsidRDefault="000C02FA" w:rsidP="000C02FA">
      <w:pPr>
        <w:spacing w:line="340" w:lineRule="exact"/>
        <w:rPr>
          <w:rFonts w:ascii="新宋体" w:eastAsia="新宋体" w:hAnsi="新宋体"/>
          <w:w w:val="90"/>
          <w:sz w:val="28"/>
          <w:szCs w:val="28"/>
        </w:rPr>
      </w:pPr>
      <w:r>
        <w:rPr>
          <w:rFonts w:ascii="新宋体" w:eastAsia="新宋体" w:hAnsi="新宋体" w:hint="eastAsia"/>
          <w:w w:val="90"/>
          <w:sz w:val="28"/>
          <w:szCs w:val="28"/>
        </w:rPr>
        <w:lastRenderedPageBreak/>
        <w:t xml:space="preserve">    3、照明灯具下方不准堆放物品，其垂直下方与储存物品水平间距离不得小于零点五米。</w:t>
      </w:r>
    </w:p>
    <w:p w:rsidR="000C02FA" w:rsidRDefault="000C02FA" w:rsidP="000C02FA">
      <w:pPr>
        <w:spacing w:line="340" w:lineRule="exact"/>
        <w:rPr>
          <w:rFonts w:ascii="新宋体" w:eastAsia="新宋体" w:hAnsi="新宋体"/>
          <w:w w:val="90"/>
          <w:sz w:val="28"/>
          <w:szCs w:val="28"/>
        </w:rPr>
      </w:pPr>
      <w:r>
        <w:rPr>
          <w:rFonts w:ascii="新宋体" w:eastAsia="新宋体" w:hAnsi="新宋体" w:hint="eastAsia"/>
          <w:w w:val="90"/>
          <w:sz w:val="28"/>
          <w:szCs w:val="28"/>
        </w:rPr>
        <w:t xml:space="preserve">    4、库房内敷设的配电线路，需穿金属管或用非燃硬塑料管保护。</w:t>
      </w:r>
    </w:p>
    <w:p w:rsidR="000C02FA" w:rsidRDefault="000C02FA" w:rsidP="000C02FA">
      <w:pPr>
        <w:spacing w:line="340" w:lineRule="exact"/>
        <w:rPr>
          <w:rFonts w:ascii="新宋体" w:eastAsia="新宋体" w:hAnsi="新宋体"/>
          <w:w w:val="90"/>
          <w:sz w:val="28"/>
          <w:szCs w:val="28"/>
        </w:rPr>
      </w:pPr>
      <w:r>
        <w:rPr>
          <w:rFonts w:ascii="新宋体" w:eastAsia="新宋体" w:hAnsi="新宋体" w:hint="eastAsia"/>
          <w:w w:val="90"/>
          <w:sz w:val="28"/>
          <w:szCs w:val="28"/>
        </w:rPr>
        <w:t xml:space="preserve">    5、库区的每个库房应当在库房外单独安装开关、配电箱。</w:t>
      </w:r>
    </w:p>
    <w:p w:rsidR="000C02FA" w:rsidRDefault="000C02FA" w:rsidP="000C02FA">
      <w:pPr>
        <w:spacing w:line="340" w:lineRule="exact"/>
        <w:rPr>
          <w:rFonts w:ascii="新宋体" w:eastAsia="新宋体" w:hAnsi="新宋体"/>
          <w:w w:val="90"/>
          <w:sz w:val="28"/>
          <w:szCs w:val="28"/>
        </w:rPr>
      </w:pPr>
      <w:r>
        <w:rPr>
          <w:rFonts w:ascii="新宋体" w:eastAsia="新宋体" w:hAnsi="新宋体" w:hint="eastAsia"/>
          <w:w w:val="90"/>
          <w:sz w:val="28"/>
          <w:szCs w:val="28"/>
        </w:rPr>
        <w:t xml:space="preserve">    6、库房内不准使用电炉、电烙铁、电熨斗等电热器具和电视机、电冰箱等家用电器。</w:t>
      </w:r>
    </w:p>
    <w:p w:rsidR="000C02FA" w:rsidRDefault="000C02FA" w:rsidP="000C02FA">
      <w:pPr>
        <w:spacing w:line="340" w:lineRule="exact"/>
        <w:rPr>
          <w:rFonts w:ascii="新宋体" w:eastAsia="新宋体" w:hAnsi="新宋体"/>
          <w:w w:val="90"/>
          <w:sz w:val="28"/>
          <w:szCs w:val="28"/>
        </w:rPr>
      </w:pPr>
      <w:r>
        <w:rPr>
          <w:rFonts w:ascii="新宋体" w:eastAsia="新宋体" w:hAnsi="新宋体" w:hint="eastAsia"/>
          <w:w w:val="90"/>
          <w:sz w:val="28"/>
          <w:szCs w:val="28"/>
        </w:rPr>
        <w:t xml:space="preserve">    7、仓储场所的电器设备应与可燃物保持不小于0.5M的防火间距。</w:t>
      </w:r>
    </w:p>
    <w:p w:rsidR="000C02FA" w:rsidRDefault="000C02FA" w:rsidP="000C02FA">
      <w:pPr>
        <w:spacing w:line="340" w:lineRule="exact"/>
        <w:rPr>
          <w:rFonts w:ascii="新宋体" w:eastAsia="新宋体" w:hAnsi="新宋体"/>
          <w:w w:val="90"/>
          <w:sz w:val="28"/>
          <w:szCs w:val="28"/>
        </w:rPr>
      </w:pPr>
      <w:r>
        <w:rPr>
          <w:rFonts w:ascii="新宋体" w:eastAsia="新宋体" w:hAnsi="新宋体" w:hint="eastAsia"/>
          <w:w w:val="90"/>
          <w:sz w:val="28"/>
          <w:szCs w:val="28"/>
        </w:rPr>
        <w:t xml:space="preserve">    8、仓储场所的电动传送设备、装卸设备、机械升降设备等的易摩擦生热部位应采取隔热、散热等防护措施。</w:t>
      </w:r>
    </w:p>
    <w:p w:rsidR="000C02FA" w:rsidRDefault="000C02FA" w:rsidP="000C02FA">
      <w:pPr>
        <w:spacing w:line="340" w:lineRule="exact"/>
        <w:rPr>
          <w:rFonts w:ascii="新宋体" w:eastAsia="新宋体" w:hAnsi="新宋体"/>
          <w:w w:val="90"/>
          <w:sz w:val="28"/>
          <w:szCs w:val="28"/>
        </w:rPr>
      </w:pPr>
      <w:r>
        <w:rPr>
          <w:rFonts w:ascii="新宋体" w:eastAsia="新宋体" w:hAnsi="新宋体" w:hint="eastAsia"/>
          <w:w w:val="90"/>
          <w:sz w:val="28"/>
          <w:szCs w:val="28"/>
        </w:rPr>
        <w:t xml:space="preserve">    9、仓储场所的电气线路、电气设备应定期检查、检测，</w:t>
      </w:r>
      <w:proofErr w:type="gramStart"/>
      <w:r>
        <w:rPr>
          <w:rFonts w:ascii="新宋体" w:eastAsia="新宋体" w:hAnsi="新宋体" w:hint="eastAsia"/>
          <w:w w:val="90"/>
          <w:sz w:val="28"/>
          <w:szCs w:val="28"/>
        </w:rPr>
        <w:t>禁止长</w:t>
      </w:r>
      <w:proofErr w:type="gramEnd"/>
      <w:r>
        <w:rPr>
          <w:rFonts w:ascii="新宋体" w:eastAsia="新宋体" w:hAnsi="新宋体" w:hint="eastAsia"/>
          <w:w w:val="90"/>
          <w:sz w:val="28"/>
          <w:szCs w:val="28"/>
        </w:rPr>
        <w:t>时间超负荷运行。</w:t>
      </w:r>
    </w:p>
    <w:p w:rsidR="000C02FA" w:rsidRDefault="000C02FA" w:rsidP="000C02FA">
      <w:pPr>
        <w:spacing w:line="340" w:lineRule="exact"/>
        <w:rPr>
          <w:rFonts w:ascii="新宋体" w:eastAsia="新宋体" w:hAnsi="新宋体"/>
          <w:w w:val="90"/>
          <w:sz w:val="28"/>
          <w:szCs w:val="28"/>
        </w:rPr>
      </w:pPr>
      <w:r>
        <w:rPr>
          <w:rFonts w:ascii="新宋体" w:eastAsia="新宋体" w:hAnsi="新宋体" w:hint="eastAsia"/>
          <w:w w:val="90"/>
          <w:sz w:val="28"/>
          <w:szCs w:val="28"/>
        </w:rPr>
        <w:t xml:space="preserve">    10、仓库电器设备的周围和架空线路的下方严禁堆放物品。</w:t>
      </w:r>
    </w:p>
    <w:p w:rsidR="000C02FA" w:rsidRDefault="000C02FA" w:rsidP="000C02FA">
      <w:pPr>
        <w:spacing w:line="340" w:lineRule="exact"/>
        <w:rPr>
          <w:rFonts w:ascii="新宋体" w:eastAsia="新宋体" w:hAnsi="新宋体"/>
          <w:w w:val="90"/>
          <w:sz w:val="28"/>
          <w:szCs w:val="28"/>
        </w:rPr>
      </w:pPr>
      <w:r>
        <w:rPr>
          <w:rFonts w:ascii="新宋体" w:eastAsia="新宋体" w:hAnsi="新宋体" w:hint="eastAsia"/>
          <w:w w:val="90"/>
          <w:sz w:val="28"/>
          <w:szCs w:val="28"/>
        </w:rPr>
        <w:t xml:space="preserve">    11、电动叉车及储电池严禁在仓库内充电。</w:t>
      </w:r>
    </w:p>
    <w:p w:rsidR="000C02FA" w:rsidRDefault="000C02FA" w:rsidP="000C02FA">
      <w:pPr>
        <w:spacing w:line="340" w:lineRule="exact"/>
        <w:rPr>
          <w:rFonts w:ascii="新宋体" w:eastAsia="新宋体" w:hAnsi="新宋体"/>
          <w:b/>
          <w:bCs/>
          <w:w w:val="90"/>
          <w:sz w:val="28"/>
          <w:szCs w:val="28"/>
        </w:rPr>
      </w:pPr>
      <w:r>
        <w:rPr>
          <w:rFonts w:ascii="新宋体" w:eastAsia="新宋体" w:hAnsi="新宋体" w:hint="eastAsia"/>
          <w:b/>
          <w:bCs/>
          <w:w w:val="90"/>
          <w:sz w:val="28"/>
          <w:szCs w:val="28"/>
        </w:rPr>
        <w:t xml:space="preserve">   （四）消防安全</w:t>
      </w:r>
    </w:p>
    <w:p w:rsidR="000C02FA" w:rsidRDefault="000C02FA" w:rsidP="000C02FA">
      <w:pPr>
        <w:spacing w:line="340" w:lineRule="exact"/>
        <w:rPr>
          <w:rFonts w:ascii="新宋体" w:eastAsia="新宋体" w:hAnsi="新宋体"/>
          <w:w w:val="90"/>
          <w:sz w:val="28"/>
          <w:szCs w:val="28"/>
        </w:rPr>
      </w:pPr>
      <w:r>
        <w:rPr>
          <w:rFonts w:ascii="新宋体" w:eastAsia="新宋体" w:hAnsi="新宋体" w:hint="eastAsia"/>
          <w:w w:val="90"/>
          <w:sz w:val="28"/>
          <w:szCs w:val="28"/>
        </w:rPr>
        <w:t xml:space="preserve">    1、仓储门口必须张贴醒目的“禁止烟火”等警告标识。</w:t>
      </w:r>
    </w:p>
    <w:p w:rsidR="000C02FA" w:rsidRDefault="000C02FA" w:rsidP="000C02FA">
      <w:pPr>
        <w:spacing w:line="340" w:lineRule="exact"/>
        <w:ind w:firstLineChars="200" w:firstLine="503"/>
        <w:rPr>
          <w:rFonts w:ascii="新宋体" w:eastAsia="新宋体" w:hAnsi="新宋体"/>
          <w:w w:val="90"/>
          <w:sz w:val="28"/>
          <w:szCs w:val="28"/>
        </w:rPr>
      </w:pPr>
      <w:r>
        <w:rPr>
          <w:rFonts w:ascii="新宋体" w:eastAsia="新宋体" w:hAnsi="新宋体" w:hint="eastAsia"/>
          <w:w w:val="90"/>
          <w:sz w:val="28"/>
          <w:szCs w:val="28"/>
        </w:rPr>
        <w:t xml:space="preserve">2、库房内严禁使用明火。库房外动用明火作业时，要采取严格的安全措施。    </w:t>
      </w:r>
    </w:p>
    <w:p w:rsidR="000C02FA" w:rsidRDefault="000C02FA" w:rsidP="000C02FA">
      <w:pPr>
        <w:spacing w:line="340" w:lineRule="exact"/>
        <w:ind w:firstLineChars="200" w:firstLine="503"/>
        <w:rPr>
          <w:rFonts w:ascii="新宋体" w:eastAsia="新宋体" w:hAnsi="新宋体"/>
          <w:w w:val="90"/>
          <w:sz w:val="28"/>
          <w:szCs w:val="28"/>
        </w:rPr>
      </w:pPr>
      <w:r>
        <w:rPr>
          <w:rFonts w:ascii="新宋体" w:eastAsia="新宋体" w:hAnsi="新宋体" w:hint="eastAsia"/>
          <w:w w:val="90"/>
          <w:sz w:val="28"/>
          <w:szCs w:val="28"/>
        </w:rPr>
        <w:t>3、仓库内应当按照国家有关消防技术规范，设置、配备消防设施和器材。</w:t>
      </w:r>
    </w:p>
    <w:p w:rsidR="000C02FA" w:rsidRDefault="000C02FA" w:rsidP="000C02FA">
      <w:pPr>
        <w:spacing w:line="340" w:lineRule="exact"/>
        <w:rPr>
          <w:rFonts w:ascii="新宋体" w:eastAsia="新宋体" w:hAnsi="新宋体"/>
          <w:w w:val="90"/>
          <w:sz w:val="28"/>
          <w:szCs w:val="28"/>
        </w:rPr>
      </w:pPr>
      <w:r>
        <w:rPr>
          <w:rFonts w:ascii="新宋体" w:eastAsia="新宋体" w:hAnsi="新宋体" w:hint="eastAsia"/>
          <w:w w:val="90"/>
          <w:sz w:val="28"/>
          <w:szCs w:val="28"/>
        </w:rPr>
        <w:t xml:space="preserve">    4、消防器材应当设置在明显和便于取用的地点，严禁堵塞圈占。</w:t>
      </w:r>
    </w:p>
    <w:p w:rsidR="000C02FA" w:rsidRDefault="000C02FA" w:rsidP="000C02FA">
      <w:pPr>
        <w:spacing w:line="340" w:lineRule="exact"/>
        <w:rPr>
          <w:rFonts w:ascii="新宋体" w:eastAsia="新宋体" w:hAnsi="新宋体"/>
          <w:w w:val="90"/>
          <w:sz w:val="28"/>
          <w:szCs w:val="28"/>
        </w:rPr>
      </w:pPr>
      <w:r>
        <w:rPr>
          <w:rFonts w:ascii="新宋体" w:eastAsia="新宋体" w:hAnsi="新宋体" w:hint="eastAsia"/>
          <w:w w:val="90"/>
          <w:sz w:val="28"/>
          <w:szCs w:val="28"/>
        </w:rPr>
        <w:t xml:space="preserve">    5、仓储场所设置的消防通道、安全出口、消防车通道，应设置明显标志并保持通畅，不应堆放物品或设置障碍物。</w:t>
      </w:r>
    </w:p>
    <w:p w:rsidR="000C02FA" w:rsidRDefault="000C02FA" w:rsidP="000C02FA">
      <w:pPr>
        <w:spacing w:line="340" w:lineRule="exact"/>
        <w:rPr>
          <w:rFonts w:ascii="新宋体" w:eastAsia="新宋体" w:hAnsi="新宋体"/>
          <w:w w:val="90"/>
          <w:sz w:val="28"/>
          <w:szCs w:val="28"/>
        </w:rPr>
      </w:pPr>
      <w:r>
        <w:rPr>
          <w:rFonts w:ascii="新宋体" w:eastAsia="新宋体" w:hAnsi="新宋体" w:hint="eastAsia"/>
          <w:w w:val="90"/>
          <w:sz w:val="28"/>
          <w:szCs w:val="28"/>
        </w:rPr>
        <w:t xml:space="preserve">    6、生产车间与丙类仓库未用实体墙隔开。</w:t>
      </w:r>
    </w:p>
    <w:p w:rsidR="000C02FA" w:rsidRDefault="000C02FA" w:rsidP="000C02FA">
      <w:pPr>
        <w:spacing w:line="340" w:lineRule="exact"/>
        <w:rPr>
          <w:rFonts w:ascii="新宋体" w:eastAsia="新宋体" w:hAnsi="新宋体"/>
          <w:w w:val="90"/>
          <w:sz w:val="28"/>
          <w:szCs w:val="28"/>
        </w:rPr>
      </w:pPr>
      <w:r>
        <w:rPr>
          <w:rFonts w:ascii="新宋体" w:eastAsia="新宋体" w:hAnsi="新宋体" w:hint="eastAsia"/>
          <w:w w:val="90"/>
          <w:sz w:val="28"/>
          <w:szCs w:val="28"/>
        </w:rPr>
        <w:t xml:space="preserve">    7、设有仓库的建筑内，严禁设置员工宿舍。</w:t>
      </w:r>
    </w:p>
    <w:p w:rsidR="000C02FA" w:rsidRDefault="000C02FA" w:rsidP="000C02FA">
      <w:pPr>
        <w:spacing w:line="340" w:lineRule="exact"/>
        <w:rPr>
          <w:rFonts w:ascii="新宋体" w:eastAsia="新宋体" w:hAnsi="新宋体"/>
          <w:w w:val="90"/>
          <w:sz w:val="28"/>
          <w:szCs w:val="28"/>
        </w:rPr>
      </w:pPr>
      <w:r>
        <w:rPr>
          <w:rFonts w:ascii="新宋体" w:eastAsia="新宋体" w:hAnsi="新宋体" w:hint="eastAsia"/>
          <w:w w:val="90"/>
          <w:sz w:val="28"/>
          <w:szCs w:val="28"/>
        </w:rPr>
        <w:t xml:space="preserve">    8、仓储外围严禁搭建铁皮</w:t>
      </w:r>
      <w:proofErr w:type="gramStart"/>
      <w:r>
        <w:rPr>
          <w:rFonts w:ascii="新宋体" w:eastAsia="新宋体" w:hAnsi="新宋体" w:hint="eastAsia"/>
          <w:w w:val="90"/>
          <w:sz w:val="28"/>
          <w:szCs w:val="28"/>
        </w:rPr>
        <w:t>棚影响</w:t>
      </w:r>
      <w:proofErr w:type="gramEnd"/>
      <w:r>
        <w:rPr>
          <w:rFonts w:ascii="新宋体" w:eastAsia="新宋体" w:hAnsi="新宋体" w:hint="eastAsia"/>
          <w:w w:val="90"/>
          <w:sz w:val="28"/>
          <w:szCs w:val="28"/>
        </w:rPr>
        <w:t>消防救援。</w:t>
      </w:r>
    </w:p>
    <w:p w:rsidR="000C02FA" w:rsidRDefault="000C02FA" w:rsidP="000C02FA">
      <w:pPr>
        <w:spacing w:line="340" w:lineRule="exact"/>
        <w:ind w:firstLineChars="200" w:firstLine="503"/>
        <w:rPr>
          <w:rFonts w:ascii="新宋体" w:eastAsia="新宋体" w:hAnsi="新宋体"/>
          <w:w w:val="90"/>
          <w:sz w:val="28"/>
          <w:szCs w:val="28"/>
        </w:rPr>
      </w:pPr>
      <w:r>
        <w:rPr>
          <w:rFonts w:ascii="新宋体" w:eastAsia="新宋体" w:hAnsi="新宋体" w:hint="eastAsia"/>
          <w:w w:val="90"/>
          <w:sz w:val="28"/>
          <w:szCs w:val="28"/>
        </w:rPr>
        <w:t>9、占地面积大于1500㎡的乙、丙类仓库，应设置</w:t>
      </w:r>
      <w:proofErr w:type="gramStart"/>
      <w:r>
        <w:rPr>
          <w:rFonts w:ascii="新宋体" w:eastAsia="新宋体" w:hAnsi="新宋体" w:hint="eastAsia"/>
          <w:w w:val="90"/>
          <w:sz w:val="28"/>
          <w:szCs w:val="28"/>
        </w:rPr>
        <w:t>环形消防</w:t>
      </w:r>
      <w:proofErr w:type="gramEnd"/>
      <w:r>
        <w:rPr>
          <w:rFonts w:ascii="新宋体" w:eastAsia="新宋体" w:hAnsi="新宋体" w:hint="eastAsia"/>
          <w:w w:val="90"/>
          <w:sz w:val="28"/>
          <w:szCs w:val="28"/>
        </w:rPr>
        <w:t>车道，确实有困难时，应沿建筑物的两个长边设置。</w:t>
      </w:r>
    </w:p>
    <w:p w:rsidR="000C02FA" w:rsidRDefault="000C02FA" w:rsidP="000C02FA">
      <w:pPr>
        <w:spacing w:line="340" w:lineRule="exact"/>
        <w:rPr>
          <w:rFonts w:ascii="新宋体" w:eastAsia="新宋体" w:hAnsi="新宋体"/>
          <w:w w:val="90"/>
          <w:sz w:val="28"/>
          <w:szCs w:val="28"/>
        </w:rPr>
      </w:pPr>
      <w:r>
        <w:rPr>
          <w:rFonts w:ascii="新宋体" w:eastAsia="新宋体" w:hAnsi="新宋体" w:hint="eastAsia"/>
          <w:w w:val="90"/>
          <w:sz w:val="28"/>
          <w:szCs w:val="28"/>
        </w:rPr>
        <w:t xml:space="preserve">    10、仓库建筑占地面积大于300㎡的仓库应设置消防栓。</w:t>
      </w:r>
    </w:p>
    <w:p w:rsidR="000C02FA" w:rsidRDefault="000C02FA" w:rsidP="000C02FA">
      <w:pPr>
        <w:spacing w:line="340" w:lineRule="exact"/>
        <w:rPr>
          <w:rFonts w:ascii="新宋体" w:eastAsia="新宋体" w:hAnsi="新宋体"/>
          <w:w w:val="90"/>
          <w:sz w:val="28"/>
          <w:szCs w:val="28"/>
        </w:rPr>
      </w:pPr>
      <w:r>
        <w:rPr>
          <w:rFonts w:ascii="新宋体" w:eastAsia="新宋体" w:hAnsi="新宋体" w:hint="eastAsia"/>
          <w:w w:val="90"/>
          <w:sz w:val="28"/>
          <w:szCs w:val="28"/>
        </w:rPr>
        <w:lastRenderedPageBreak/>
        <w:t xml:space="preserve">    11、仓库建筑占地面积大于300㎡的仓库应至少设置两个安全出口。</w:t>
      </w:r>
    </w:p>
    <w:p w:rsidR="000C02FA" w:rsidRDefault="000C02FA" w:rsidP="000C02FA">
      <w:pPr>
        <w:spacing w:line="340" w:lineRule="exact"/>
        <w:rPr>
          <w:rFonts w:ascii="新宋体" w:eastAsia="新宋体" w:hAnsi="新宋体"/>
          <w:w w:val="90"/>
          <w:sz w:val="28"/>
          <w:szCs w:val="28"/>
        </w:rPr>
      </w:pPr>
      <w:r>
        <w:rPr>
          <w:rFonts w:ascii="新宋体" w:eastAsia="新宋体" w:hAnsi="新宋体" w:hint="eastAsia"/>
          <w:w w:val="90"/>
          <w:sz w:val="28"/>
          <w:szCs w:val="28"/>
        </w:rPr>
        <w:t xml:space="preserve">    12、仓库相邻两个安全出口边缘距离不小于5M。</w:t>
      </w:r>
    </w:p>
    <w:p w:rsidR="000C02FA" w:rsidRDefault="000C02FA" w:rsidP="000C02FA">
      <w:pPr>
        <w:spacing w:line="340" w:lineRule="exact"/>
        <w:rPr>
          <w:rFonts w:ascii="新宋体" w:eastAsia="新宋体" w:hAnsi="新宋体"/>
          <w:w w:val="90"/>
          <w:sz w:val="28"/>
          <w:szCs w:val="28"/>
        </w:rPr>
      </w:pPr>
      <w:r>
        <w:rPr>
          <w:rFonts w:ascii="新宋体" w:eastAsia="新宋体" w:hAnsi="新宋体" w:hint="eastAsia"/>
          <w:w w:val="90"/>
          <w:sz w:val="28"/>
          <w:szCs w:val="28"/>
        </w:rPr>
        <w:t xml:space="preserve">    13、丙类仓库不应设有办公室；确需设置的，应按消防要求做防火分隔。</w:t>
      </w:r>
    </w:p>
    <w:p w:rsidR="000C02FA" w:rsidRDefault="000C02FA" w:rsidP="000C02FA">
      <w:pPr>
        <w:spacing w:line="340" w:lineRule="exact"/>
        <w:rPr>
          <w:rFonts w:ascii="新宋体" w:eastAsia="新宋体" w:hAnsi="新宋体"/>
          <w:w w:val="90"/>
          <w:sz w:val="28"/>
          <w:szCs w:val="28"/>
        </w:rPr>
      </w:pPr>
      <w:r>
        <w:rPr>
          <w:rFonts w:ascii="新宋体" w:eastAsia="新宋体" w:hAnsi="新宋体" w:hint="eastAsia"/>
          <w:w w:val="90"/>
          <w:sz w:val="28"/>
          <w:szCs w:val="28"/>
        </w:rPr>
        <w:t xml:space="preserve">    14、丙类仓库直通室外的防火门应安装乙级及以上防火门。</w:t>
      </w:r>
    </w:p>
    <w:p w:rsidR="000C02FA" w:rsidRDefault="000C02FA" w:rsidP="000C02FA">
      <w:pPr>
        <w:spacing w:line="340" w:lineRule="exact"/>
        <w:ind w:firstLineChars="200" w:firstLine="503"/>
        <w:rPr>
          <w:rFonts w:ascii="新宋体" w:eastAsia="新宋体" w:hAnsi="新宋体"/>
          <w:w w:val="90"/>
          <w:sz w:val="28"/>
          <w:szCs w:val="28"/>
        </w:rPr>
      </w:pPr>
      <w:r>
        <w:rPr>
          <w:rFonts w:ascii="新宋体" w:eastAsia="新宋体" w:hAnsi="新宋体" w:hint="eastAsia"/>
          <w:w w:val="90"/>
          <w:sz w:val="28"/>
          <w:szCs w:val="28"/>
        </w:rPr>
        <w:t>15、每座占地面积大于1000㎡的棉、毛、丝、麻、化纤、毛皮及其制品的仓库；每座占地面积大于1500㎡或总建</w:t>
      </w:r>
    </w:p>
    <w:p w:rsidR="000C02FA" w:rsidRDefault="000C02FA" w:rsidP="000C02FA">
      <w:pPr>
        <w:spacing w:line="340" w:lineRule="exact"/>
        <w:ind w:firstLineChars="200" w:firstLine="503"/>
        <w:rPr>
          <w:rFonts w:ascii="新宋体" w:eastAsia="新宋体" w:hAnsi="新宋体"/>
          <w:w w:val="90"/>
          <w:sz w:val="28"/>
          <w:szCs w:val="28"/>
        </w:rPr>
      </w:pPr>
      <w:r>
        <w:rPr>
          <w:rFonts w:ascii="新宋体" w:eastAsia="新宋体" w:hAnsi="新宋体" w:hint="eastAsia"/>
          <w:w w:val="90"/>
          <w:sz w:val="28"/>
          <w:szCs w:val="28"/>
        </w:rPr>
        <w:t>筑占地面积大于3000㎡的其它单层或多层丙类仓库，应设置自动灭火系统。</w:t>
      </w:r>
    </w:p>
    <w:p w:rsidR="000C02FA" w:rsidRDefault="000C02FA" w:rsidP="000C02FA">
      <w:pPr>
        <w:widowControl w:val="0"/>
        <w:numPr>
          <w:ilvl w:val="0"/>
          <w:numId w:val="4"/>
        </w:numPr>
        <w:adjustRightInd/>
        <w:snapToGrid/>
        <w:spacing w:after="0" w:line="340" w:lineRule="exact"/>
        <w:jc w:val="both"/>
        <w:rPr>
          <w:rFonts w:ascii="新宋体" w:eastAsia="新宋体" w:hAnsi="新宋体"/>
          <w:w w:val="90"/>
          <w:sz w:val="28"/>
          <w:szCs w:val="28"/>
        </w:rPr>
      </w:pPr>
      <w:r>
        <w:rPr>
          <w:rFonts w:ascii="新宋体" w:eastAsia="新宋体" w:hAnsi="新宋体" w:hint="eastAsia"/>
          <w:w w:val="90"/>
          <w:sz w:val="28"/>
          <w:szCs w:val="28"/>
        </w:rPr>
        <w:t>库房内需要设置货架堆放物品时，货架应采用非燃烧材料制作。</w:t>
      </w:r>
    </w:p>
    <w:p w:rsidR="000C02FA" w:rsidRDefault="000C02FA" w:rsidP="000C02FA">
      <w:pPr>
        <w:widowControl w:val="0"/>
        <w:numPr>
          <w:ilvl w:val="0"/>
          <w:numId w:val="4"/>
        </w:numPr>
        <w:adjustRightInd/>
        <w:snapToGrid/>
        <w:spacing w:after="0" w:line="340" w:lineRule="exact"/>
        <w:jc w:val="both"/>
        <w:rPr>
          <w:rFonts w:ascii="新宋体" w:eastAsia="新宋体" w:hAnsi="新宋体"/>
          <w:w w:val="90"/>
          <w:sz w:val="28"/>
          <w:szCs w:val="28"/>
        </w:rPr>
      </w:pPr>
      <w:r>
        <w:rPr>
          <w:rFonts w:ascii="新宋体" w:eastAsia="新宋体" w:hAnsi="新宋体" w:hint="eastAsia"/>
          <w:w w:val="90"/>
          <w:sz w:val="28"/>
          <w:szCs w:val="28"/>
        </w:rPr>
        <w:t>仓库管道穿墙缝隙、孔洞须做好防火填塞。</w:t>
      </w:r>
    </w:p>
    <w:p w:rsidR="000C02FA" w:rsidRDefault="000C02FA" w:rsidP="000C02FA">
      <w:pPr>
        <w:spacing w:line="260" w:lineRule="exact"/>
        <w:ind w:firstLineChars="279" w:firstLine="781"/>
        <w:rPr>
          <w:sz w:val="28"/>
          <w:szCs w:val="28"/>
        </w:rPr>
      </w:pPr>
    </w:p>
    <w:p w:rsidR="000C02FA" w:rsidRDefault="000C02FA" w:rsidP="000C02FA">
      <w:pPr>
        <w:spacing w:line="260" w:lineRule="exact"/>
        <w:rPr>
          <w:sz w:val="28"/>
          <w:szCs w:val="28"/>
        </w:rPr>
      </w:pPr>
    </w:p>
    <w:p w:rsidR="000C02FA" w:rsidRDefault="000C02FA" w:rsidP="000C02FA">
      <w:pPr>
        <w:spacing w:line="560" w:lineRule="exact"/>
        <w:ind w:firstLineChars="200" w:firstLine="560"/>
        <w:rPr>
          <w:sz w:val="28"/>
          <w:szCs w:val="28"/>
        </w:rPr>
      </w:pPr>
      <w:r>
        <w:rPr>
          <w:rFonts w:hint="eastAsia"/>
          <w:sz w:val="28"/>
          <w:szCs w:val="28"/>
        </w:rPr>
        <w:t>行业部门：</w:t>
      </w:r>
      <w:r>
        <w:rPr>
          <w:rFonts w:hint="eastAsia"/>
          <w:sz w:val="28"/>
          <w:szCs w:val="28"/>
        </w:rPr>
        <w:t xml:space="preserve">                        </w:t>
      </w:r>
      <w:r>
        <w:rPr>
          <w:rFonts w:hint="eastAsia"/>
          <w:sz w:val="28"/>
          <w:szCs w:val="28"/>
        </w:rPr>
        <w:t>企业负责人（签字）：</w:t>
      </w:r>
    </w:p>
    <w:p w:rsidR="000C02FA" w:rsidRDefault="000C02FA" w:rsidP="000C02FA">
      <w:pPr>
        <w:spacing w:line="560" w:lineRule="exact"/>
        <w:ind w:firstLineChars="200" w:firstLine="560"/>
        <w:rPr>
          <w:sz w:val="28"/>
          <w:szCs w:val="28"/>
        </w:rPr>
      </w:pPr>
    </w:p>
    <w:p w:rsidR="000C02FA" w:rsidRDefault="000C02FA" w:rsidP="000C02FA">
      <w:pPr>
        <w:spacing w:line="560" w:lineRule="exact"/>
        <w:rPr>
          <w:sz w:val="28"/>
          <w:szCs w:val="28"/>
        </w:rPr>
      </w:pPr>
    </w:p>
    <w:p w:rsidR="000C02FA" w:rsidRDefault="000C02FA" w:rsidP="000C02FA">
      <w:pPr>
        <w:spacing w:line="560" w:lineRule="exact"/>
        <w:rPr>
          <w:sz w:val="28"/>
          <w:szCs w:val="28"/>
        </w:rPr>
      </w:pPr>
    </w:p>
    <w:p w:rsidR="000C02FA" w:rsidRDefault="000C02FA" w:rsidP="000C02FA">
      <w:pPr>
        <w:spacing w:line="560" w:lineRule="exact"/>
        <w:ind w:firstLineChars="200" w:firstLine="560"/>
        <w:rPr>
          <w:sz w:val="28"/>
          <w:szCs w:val="28"/>
        </w:rPr>
      </w:pPr>
      <w:r>
        <w:rPr>
          <w:rFonts w:hint="eastAsia"/>
          <w:sz w:val="28"/>
          <w:szCs w:val="28"/>
        </w:rPr>
        <w:t>镇街园区：</w:t>
      </w:r>
      <w:r>
        <w:rPr>
          <w:rFonts w:hint="eastAsia"/>
          <w:sz w:val="28"/>
          <w:szCs w:val="28"/>
        </w:rPr>
        <w:t xml:space="preserve">                         </w:t>
      </w:r>
      <w:r>
        <w:rPr>
          <w:rFonts w:hint="eastAsia"/>
          <w:sz w:val="28"/>
          <w:szCs w:val="28"/>
        </w:rPr>
        <w:t>日期：</w:t>
      </w:r>
      <w:r>
        <w:rPr>
          <w:rFonts w:hint="eastAsia"/>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rPr>
        <w:t>日</w:t>
      </w:r>
    </w:p>
    <w:p w:rsidR="000C02FA" w:rsidRDefault="000C02FA" w:rsidP="000C02FA">
      <w:pPr>
        <w:spacing w:line="320" w:lineRule="exact"/>
        <w:rPr>
          <w:sz w:val="28"/>
          <w:szCs w:val="28"/>
        </w:rPr>
      </w:pPr>
    </w:p>
    <w:p w:rsidR="000C02FA" w:rsidRDefault="000C02FA" w:rsidP="000C02FA">
      <w:pPr>
        <w:spacing w:line="320" w:lineRule="exact"/>
        <w:rPr>
          <w:sz w:val="28"/>
          <w:szCs w:val="28"/>
        </w:rPr>
      </w:pPr>
    </w:p>
    <w:p w:rsidR="000C02FA" w:rsidRDefault="000C02FA" w:rsidP="000C02FA">
      <w:pPr>
        <w:spacing w:line="320" w:lineRule="exact"/>
        <w:ind w:firstLineChars="1850" w:firstLine="5180"/>
        <w:rPr>
          <w:sz w:val="28"/>
          <w:szCs w:val="28"/>
        </w:rPr>
      </w:pPr>
      <w:bookmarkStart w:id="0" w:name="_GoBack"/>
      <w:bookmarkEnd w:id="0"/>
    </w:p>
    <w:p w:rsidR="000C02FA" w:rsidRDefault="000C02FA" w:rsidP="000C02FA">
      <w:pPr>
        <w:spacing w:line="320" w:lineRule="exact"/>
        <w:rPr>
          <w:sz w:val="28"/>
          <w:szCs w:val="28"/>
        </w:rPr>
      </w:pPr>
      <w:r>
        <w:rPr>
          <w:rFonts w:hint="eastAsia"/>
          <w:sz w:val="28"/>
          <w:szCs w:val="28"/>
        </w:rPr>
        <w:t>**************************************************************</w:t>
      </w:r>
    </w:p>
    <w:p w:rsidR="000C02FA" w:rsidRDefault="000C02FA" w:rsidP="000C02FA">
      <w:pPr>
        <w:spacing w:line="320" w:lineRule="exact"/>
        <w:rPr>
          <w:rFonts w:ascii="仿宋" w:eastAsia="仿宋" w:hAnsi="仿宋" w:cs="仿宋"/>
          <w:kern w:val="36"/>
          <w:sz w:val="36"/>
          <w:szCs w:val="36"/>
        </w:rPr>
      </w:pPr>
      <w:r>
        <w:rPr>
          <w:rFonts w:ascii="新宋体" w:eastAsia="新宋体" w:hAnsi="新宋体" w:hint="eastAsia"/>
          <w:sz w:val="24"/>
        </w:rPr>
        <w:t xml:space="preserve"> 备注：</w:t>
      </w:r>
      <w:proofErr w:type="gramStart"/>
      <w:r>
        <w:rPr>
          <w:rFonts w:ascii="新宋体" w:eastAsia="新宋体" w:hAnsi="新宋体" w:hint="eastAsia"/>
          <w:sz w:val="24"/>
        </w:rPr>
        <w:t>本承诺</w:t>
      </w:r>
      <w:proofErr w:type="gramEnd"/>
      <w:r>
        <w:rPr>
          <w:rFonts w:ascii="新宋体" w:eastAsia="新宋体" w:hAnsi="新宋体" w:hint="eastAsia"/>
          <w:sz w:val="24"/>
        </w:rPr>
        <w:t>书一式三份，分别由本单位、属地、区消防支队存档。</w:t>
      </w:r>
    </w:p>
    <w:p w:rsidR="004358AB" w:rsidRDefault="004358AB" w:rsidP="00D31D50">
      <w:pPr>
        <w:spacing w:line="220" w:lineRule="atLeast"/>
      </w:pPr>
    </w:p>
    <w:sectPr w:rsidR="004358AB" w:rsidSect="002A5A5F">
      <w:footerReference w:type="default" r:id="rId7"/>
      <w:type w:val="nextColumn"/>
      <w:pgSz w:w="11906" w:h="16838"/>
      <w:pgMar w:top="2098" w:right="1588" w:bottom="1701" w:left="1588" w:header="851" w:footer="992" w:gutter="0"/>
      <w:pgNumType w:fmt="numberInDash"/>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07FF" w:rsidRDefault="005707FF" w:rsidP="000C02FA">
      <w:pPr>
        <w:spacing w:after="0"/>
      </w:pPr>
      <w:r>
        <w:separator/>
      </w:r>
    </w:p>
  </w:endnote>
  <w:endnote w:type="continuationSeparator" w:id="0">
    <w:p w:rsidR="005707FF" w:rsidRDefault="005707FF" w:rsidP="000C02F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PMingLiU">
    <w:altName w:val="PMingLiU"/>
    <w:panose1 w:val="02010601000101010101"/>
    <w:charset w:val="88"/>
    <w:family w:val="roman"/>
    <w:pitch w:val="variable"/>
    <w:sig w:usb0="A00002FF" w:usb1="28CFFCFA" w:usb2="00000016" w:usb3="00000000" w:csb0="00100001"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00000000" w:usb1="080E0000" w:usb2="00000000" w:usb3="00000000" w:csb0="00040000" w:csb1="00000000"/>
  </w:font>
  <w:font w:name="新宋体">
    <w:panose1 w:val="02010609030101010101"/>
    <w:charset w:val="86"/>
    <w:family w:val="modern"/>
    <w:pitch w:val="fixed"/>
    <w:sig w:usb0="0000028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02FA" w:rsidRDefault="005707FF">
    <w:pPr>
      <w:pStyle w:val="a5"/>
      <w:jc w:val="center"/>
      <w:rPr>
        <w:rFonts w:ascii="楷体" w:eastAsia="楷体" w:hAnsi="楷体" w:cs="楷体"/>
        <w:sz w:val="21"/>
        <w:szCs w:val="21"/>
      </w:rPr>
    </w:pPr>
    <w:r>
      <w:rPr>
        <w:rFonts w:ascii="Calibri" w:eastAsia="宋体" w:hAnsi="Calibri" w:cs="黑体"/>
        <w:sz w:val="21"/>
      </w:rPr>
      <w:pict>
        <v:rect id="文本框 1" o:spid="_x0000_s2049" style="position:absolute;left:0;text-align:left;margin-left:0;margin-top:0;width:2in;height:2in;z-index:251660288;mso-wrap-style:none;mso-position-horizontal:center;mso-position-horizontal-relative:margin" o:preferrelative="t" filled="f" stroked="f">
          <v:textbox style="mso-fit-shape-to-text:t" inset="0,0,0,0">
            <w:txbxContent>
              <w:p w:rsidR="000C02FA" w:rsidRDefault="00764E70">
                <w:pPr>
                  <w:pStyle w:val="a5"/>
                  <w:jc w:val="center"/>
                  <w:rPr>
                    <w:rFonts w:ascii="楷体" w:eastAsia="楷体" w:hAnsi="楷体" w:cs="楷体"/>
                    <w:sz w:val="21"/>
                    <w:szCs w:val="21"/>
                  </w:rPr>
                </w:pPr>
                <w:r>
                  <w:rPr>
                    <w:rFonts w:ascii="楷体" w:eastAsia="楷体" w:hAnsi="楷体" w:cs="楷体" w:hint="eastAsia"/>
                    <w:sz w:val="21"/>
                    <w:szCs w:val="21"/>
                  </w:rPr>
                  <w:fldChar w:fldCharType="begin"/>
                </w:r>
                <w:r w:rsidR="000C02FA">
                  <w:rPr>
                    <w:rFonts w:ascii="楷体" w:eastAsia="楷体" w:hAnsi="楷体" w:cs="楷体" w:hint="eastAsia"/>
                    <w:sz w:val="21"/>
                    <w:szCs w:val="21"/>
                  </w:rPr>
                  <w:instrText>PAGE   \* MERGEFORMAT</w:instrText>
                </w:r>
                <w:r>
                  <w:rPr>
                    <w:rFonts w:ascii="楷体" w:eastAsia="楷体" w:hAnsi="楷体" w:cs="楷体" w:hint="eastAsia"/>
                    <w:sz w:val="21"/>
                    <w:szCs w:val="21"/>
                  </w:rPr>
                  <w:fldChar w:fldCharType="separate"/>
                </w:r>
                <w:r w:rsidR="00E50BD0" w:rsidRPr="00E50BD0">
                  <w:rPr>
                    <w:rFonts w:ascii="楷体" w:eastAsia="楷体" w:hAnsi="楷体" w:cs="楷体"/>
                    <w:noProof/>
                    <w:sz w:val="21"/>
                    <w:szCs w:val="21"/>
                    <w:lang w:val="zh-CN"/>
                  </w:rPr>
                  <w:t>-</w:t>
                </w:r>
                <w:r w:rsidR="00E50BD0">
                  <w:rPr>
                    <w:rFonts w:ascii="楷体" w:eastAsia="楷体" w:hAnsi="楷体" w:cs="楷体"/>
                    <w:noProof/>
                    <w:sz w:val="21"/>
                    <w:szCs w:val="21"/>
                  </w:rPr>
                  <w:t xml:space="preserve"> 4 -</w:t>
                </w:r>
                <w:r>
                  <w:rPr>
                    <w:rFonts w:ascii="楷体" w:eastAsia="楷体" w:hAnsi="楷体" w:cs="楷体" w:hint="eastAsia"/>
                    <w:sz w:val="21"/>
                    <w:szCs w:val="21"/>
                  </w:rPr>
                  <w:fldChar w:fldCharType="end"/>
                </w:r>
              </w:p>
              <w:p w:rsidR="000C02FA" w:rsidRDefault="000C02FA">
                <w:pPr>
                  <w:rPr>
                    <w:rFonts w:ascii="楷体" w:eastAsia="楷体" w:hAnsi="楷体" w:cs="楷体"/>
                    <w:szCs w:val="21"/>
                  </w:rPr>
                </w:pPr>
              </w:p>
            </w:txbxContent>
          </v:textbox>
          <w10:wrap anchorx="margin"/>
        </v:rect>
      </w:pict>
    </w:r>
  </w:p>
  <w:p w:rsidR="000C02FA" w:rsidRDefault="000C02F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07FF" w:rsidRDefault="005707FF" w:rsidP="000C02FA">
      <w:pPr>
        <w:spacing w:after="0"/>
      </w:pPr>
      <w:r>
        <w:separator/>
      </w:r>
    </w:p>
  </w:footnote>
  <w:footnote w:type="continuationSeparator" w:id="0">
    <w:p w:rsidR="005707FF" w:rsidRDefault="005707FF" w:rsidP="000C02F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3F5467F"/>
    <w:multiLevelType w:val="singleLevel"/>
    <w:tmpl w:val="93F5467F"/>
    <w:lvl w:ilvl="0">
      <w:start w:val="2"/>
      <w:numFmt w:val="chineseCounting"/>
      <w:suff w:val="space"/>
      <w:lvlText w:val="第%1条"/>
      <w:lvlJc w:val="left"/>
      <w:rPr>
        <w:rFonts w:hint="eastAsia"/>
      </w:rPr>
    </w:lvl>
  </w:abstractNum>
  <w:abstractNum w:abstractNumId="1" w15:restartNumberingAfterBreak="0">
    <w:nsid w:val="FDB12DEC"/>
    <w:multiLevelType w:val="singleLevel"/>
    <w:tmpl w:val="FDB12DEC"/>
    <w:lvl w:ilvl="0">
      <w:start w:val="1"/>
      <w:numFmt w:val="chineseCounting"/>
      <w:suff w:val="nothing"/>
      <w:lvlText w:val="%1、"/>
      <w:lvlJc w:val="left"/>
      <w:rPr>
        <w:rFonts w:hint="eastAsia"/>
      </w:rPr>
    </w:lvl>
  </w:abstractNum>
  <w:abstractNum w:abstractNumId="2" w15:restartNumberingAfterBreak="0">
    <w:nsid w:val="0E25E5F6"/>
    <w:multiLevelType w:val="singleLevel"/>
    <w:tmpl w:val="0E25E5F6"/>
    <w:lvl w:ilvl="0">
      <w:start w:val="16"/>
      <w:numFmt w:val="decimal"/>
      <w:suff w:val="nothing"/>
      <w:lvlText w:val="%1、"/>
      <w:lvlJc w:val="left"/>
      <w:pPr>
        <w:ind w:left="504" w:firstLine="0"/>
      </w:pPr>
    </w:lvl>
  </w:abstractNum>
  <w:abstractNum w:abstractNumId="3" w15:restartNumberingAfterBreak="0">
    <w:nsid w:val="37BFC44B"/>
    <w:multiLevelType w:val="singleLevel"/>
    <w:tmpl w:val="37BFC44B"/>
    <w:lvl w:ilvl="0">
      <w:start w:val="13"/>
      <w:numFmt w:val="decimal"/>
      <w:suff w:val="nothing"/>
      <w:lvlText w:val="%1、"/>
      <w:lvlJc w:val="left"/>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D31D50"/>
    <w:rsid w:val="0002300C"/>
    <w:rsid w:val="000C02FA"/>
    <w:rsid w:val="0026169B"/>
    <w:rsid w:val="002F7B4A"/>
    <w:rsid w:val="00323B43"/>
    <w:rsid w:val="00354E8F"/>
    <w:rsid w:val="003A1464"/>
    <w:rsid w:val="003D37D8"/>
    <w:rsid w:val="00426133"/>
    <w:rsid w:val="004358AB"/>
    <w:rsid w:val="00511499"/>
    <w:rsid w:val="005707FF"/>
    <w:rsid w:val="005D7D2B"/>
    <w:rsid w:val="006E67E6"/>
    <w:rsid w:val="00764E70"/>
    <w:rsid w:val="008B7726"/>
    <w:rsid w:val="00AD5164"/>
    <w:rsid w:val="00AE2CBD"/>
    <w:rsid w:val="00B063C3"/>
    <w:rsid w:val="00BC5E19"/>
    <w:rsid w:val="00C06F33"/>
    <w:rsid w:val="00D31D50"/>
    <w:rsid w:val="00E50BD0"/>
    <w:rsid w:val="00E535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4BCB9D41-F4A5-453A-A201-7528CAF06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0C02FA"/>
    <w:pPr>
      <w:pBdr>
        <w:bottom w:val="single" w:sz="6" w:space="1" w:color="auto"/>
      </w:pBdr>
      <w:tabs>
        <w:tab w:val="center" w:pos="4153"/>
        <w:tab w:val="right" w:pos="8306"/>
      </w:tabs>
      <w:jc w:val="center"/>
    </w:pPr>
    <w:rPr>
      <w:sz w:val="18"/>
      <w:szCs w:val="18"/>
    </w:rPr>
  </w:style>
  <w:style w:type="character" w:customStyle="1" w:styleId="a4">
    <w:name w:val="页眉 字符"/>
    <w:basedOn w:val="a0"/>
    <w:link w:val="a3"/>
    <w:uiPriority w:val="99"/>
    <w:semiHidden/>
    <w:rsid w:val="000C02FA"/>
    <w:rPr>
      <w:rFonts w:ascii="Tahoma" w:hAnsi="Tahoma"/>
      <w:sz w:val="18"/>
      <w:szCs w:val="18"/>
    </w:rPr>
  </w:style>
  <w:style w:type="paragraph" w:styleId="a5">
    <w:name w:val="footer"/>
    <w:basedOn w:val="a"/>
    <w:link w:val="a6"/>
    <w:uiPriority w:val="99"/>
    <w:unhideWhenUsed/>
    <w:rsid w:val="000C02FA"/>
    <w:pPr>
      <w:tabs>
        <w:tab w:val="center" w:pos="4153"/>
        <w:tab w:val="right" w:pos="8306"/>
      </w:tabs>
    </w:pPr>
    <w:rPr>
      <w:sz w:val="18"/>
      <w:szCs w:val="18"/>
    </w:rPr>
  </w:style>
  <w:style w:type="character" w:customStyle="1" w:styleId="a6">
    <w:name w:val="页脚 字符"/>
    <w:basedOn w:val="a0"/>
    <w:link w:val="a5"/>
    <w:uiPriority w:val="99"/>
    <w:rsid w:val="000C02FA"/>
    <w:rPr>
      <w:rFonts w:ascii="Tahoma" w:hAnsi="Tahoma"/>
      <w:sz w:val="18"/>
      <w:szCs w:val="18"/>
    </w:rPr>
  </w:style>
  <w:style w:type="table" w:styleId="a7">
    <w:name w:val="Table Grid"/>
    <w:basedOn w:val="a1"/>
    <w:rsid w:val="000C02FA"/>
    <w:pPr>
      <w:spacing w:after="0" w:line="240" w:lineRule="auto"/>
    </w:pPr>
    <w:rPr>
      <w:rFonts w:ascii="Times New Roman" w:eastAsia="宋体"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
    <w:name w:val="标题 31"/>
    <w:basedOn w:val="a"/>
    <w:uiPriority w:val="1"/>
    <w:qFormat/>
    <w:rsid w:val="000C02FA"/>
    <w:pPr>
      <w:widowControl w:val="0"/>
      <w:autoSpaceDE w:val="0"/>
      <w:autoSpaceDN w:val="0"/>
      <w:snapToGrid/>
      <w:spacing w:after="0"/>
      <w:ind w:left="152"/>
      <w:outlineLvl w:val="2"/>
    </w:pPr>
    <w:rPr>
      <w:rFonts w:ascii="PMingLiU" w:eastAsia="PMingLiU" w:hAnsi="Times New Roman" w:cs="PMingLiU"/>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187</TotalTime>
  <Pages>3</Pages>
  <Words>258</Words>
  <Characters>1476</Characters>
  <Application>Microsoft Office Word</Application>
  <DocSecurity>0</DocSecurity>
  <Lines>12</Lines>
  <Paragraphs>3</Paragraphs>
  <ScaleCrop>false</ScaleCrop>
  <Company/>
  <LinksUpToDate>false</LinksUpToDate>
  <CharactersWithSpaces>1731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孔 祥凤</cp:lastModifiedBy>
  <cp:revision>17</cp:revision>
  <dcterms:created xsi:type="dcterms:W3CDTF">2008-09-11T17:20:00Z</dcterms:created>
  <dcterms:modified xsi:type="dcterms:W3CDTF">2018-11-12T07:59:00Z</dcterms:modified>
</cp:coreProperties>
</file>