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27D" w:rsidRDefault="00750E01" w:rsidP="00CC3329">
      <w:pPr>
        <w:pStyle w:val="Default"/>
        <w:rPr>
          <w:rFonts w:hAnsi="黑体"/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8</w:t>
      </w:r>
      <w:r w:rsidR="00CC3329">
        <w:rPr>
          <w:rFonts w:hint="eastAsia"/>
          <w:sz w:val="32"/>
          <w:szCs w:val="32"/>
        </w:rPr>
        <w:t>：</w:t>
      </w:r>
      <w:bookmarkStart w:id="0" w:name="_GoBack"/>
      <w:bookmarkEnd w:id="0"/>
      <w:r>
        <w:rPr>
          <w:rFonts w:hint="eastAsia"/>
          <w:sz w:val="32"/>
          <w:szCs w:val="32"/>
        </w:rPr>
        <w:t>食品生产企业</w:t>
      </w:r>
      <w:r>
        <w:rPr>
          <w:rFonts w:hAnsi="黑体" w:hint="eastAsia"/>
          <w:sz w:val="32"/>
          <w:szCs w:val="32"/>
        </w:rPr>
        <w:t>现场评价标准</w:t>
      </w:r>
      <w:r>
        <w:rPr>
          <w:rFonts w:hAnsi="黑体" w:hint="eastAsia"/>
          <w:sz w:val="32"/>
          <w:szCs w:val="32"/>
        </w:rPr>
        <w:t xml:space="preserve">     </w:t>
      </w:r>
      <w:r>
        <w:rPr>
          <w:rFonts w:hAnsi="黑体" w:hint="eastAsia"/>
          <w:sz w:val="32"/>
          <w:szCs w:val="32"/>
        </w:rPr>
        <w:t xml:space="preserve">                               </w:t>
      </w:r>
    </w:p>
    <w:p w:rsidR="00CC3329" w:rsidRDefault="00CC3329" w:rsidP="00CC3329">
      <w:pPr>
        <w:adjustRightInd w:val="0"/>
        <w:snapToGrid w:val="0"/>
        <w:ind w:firstLineChars="100" w:firstLine="320"/>
        <w:rPr>
          <w:rFonts w:ascii="黑体" w:eastAsia="黑体" w:hAnsi="黑体"/>
          <w:color w:val="auto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名称：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 </w:t>
      </w:r>
      <w:r>
        <w:rPr>
          <w:rFonts w:ascii="黑体" w:eastAsia="黑体" w:hAnsi="黑体" w:hint="eastAsia"/>
          <w:sz w:val="32"/>
          <w:szCs w:val="32"/>
        </w:rPr>
        <w:t xml:space="preserve">                      评估人员：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</w:t>
      </w:r>
    </w:p>
    <w:tbl>
      <w:tblPr>
        <w:tblStyle w:val="a7"/>
        <w:tblW w:w="14124" w:type="dxa"/>
        <w:jc w:val="center"/>
        <w:tblLayout w:type="fixed"/>
        <w:tblLook w:val="04A0" w:firstRow="1" w:lastRow="0" w:firstColumn="1" w:lastColumn="0" w:noHBand="0" w:noVBand="1"/>
      </w:tblPr>
      <w:tblGrid>
        <w:gridCol w:w="2132"/>
        <w:gridCol w:w="2100"/>
        <w:gridCol w:w="790"/>
        <w:gridCol w:w="7660"/>
        <w:gridCol w:w="1442"/>
      </w:tblGrid>
      <w:tr w:rsidR="0029327D">
        <w:trPr>
          <w:trHeight w:val="499"/>
          <w:jc w:val="center"/>
        </w:trPr>
        <w:tc>
          <w:tcPr>
            <w:tcW w:w="213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Ansi="仿宋" w:cs="宋体" w:hint="eastAsia"/>
                <w:b/>
                <w:bCs/>
              </w:rPr>
              <w:t>评价指标</w:t>
            </w:r>
          </w:p>
        </w:tc>
        <w:tc>
          <w:tcPr>
            <w:tcW w:w="210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Ansi="仿宋" w:cs="宋体" w:hint="eastAsia"/>
                <w:b/>
                <w:bCs/>
              </w:rPr>
              <w:t>评价要点</w:t>
            </w: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Ansi="仿宋" w:cs="宋体" w:hint="eastAsia"/>
                <w:b/>
                <w:bCs/>
              </w:rPr>
              <w:t>序号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Ansi="仿宋" w:cs="宋体" w:hint="eastAsia"/>
                <w:b/>
                <w:bCs/>
              </w:rPr>
              <w:t>评价</w:t>
            </w:r>
            <w:r>
              <w:rPr>
                <w:rFonts w:hAnsi="仿宋" w:cs="宋体" w:hint="eastAsia"/>
                <w:b/>
                <w:bCs/>
              </w:rPr>
              <w:t>内容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Ansi="仿宋" w:cs="宋体" w:hint="eastAsia"/>
                <w:b/>
                <w:bCs/>
              </w:rPr>
              <w:t>评价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 w:val="restart"/>
            <w:vAlign w:val="center"/>
          </w:tcPr>
          <w:p w:rsidR="0029327D" w:rsidRDefault="00750E01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_GB2312" w:eastAsia="仿宋_GB2312" w:hAnsi="宋体" w:hint="eastAsia"/>
              </w:rPr>
              <w:t>（</w:t>
            </w:r>
            <w:r>
              <w:rPr>
                <w:rFonts w:ascii="仿宋_GB2312" w:eastAsia="仿宋_GB2312" w:hAnsi="宋体" w:hint="eastAsia"/>
              </w:rPr>
              <w:t>一</w:t>
            </w:r>
            <w:r>
              <w:rPr>
                <w:rFonts w:ascii="仿宋_GB2312" w:eastAsia="仿宋_GB2312" w:hAnsi="宋体" w:hint="eastAsia"/>
              </w:rPr>
              <w:t>）</w:t>
            </w:r>
            <w:r>
              <w:rPr>
                <w:rFonts w:ascii="仿宋_GB2312" w:eastAsia="仿宋_GB2312" w:hAnsi="宋体" w:hint="eastAsia"/>
              </w:rPr>
              <w:t>食品安全标准和良好行为规范落实</w:t>
            </w:r>
          </w:p>
        </w:tc>
        <w:tc>
          <w:tcPr>
            <w:tcW w:w="2100" w:type="dxa"/>
            <w:vMerge w:val="restart"/>
            <w:vAlign w:val="center"/>
          </w:tcPr>
          <w:p w:rsidR="0029327D" w:rsidRDefault="00750E01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一、生产环境条件</w:t>
            </w: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1.1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厂区无扬尘、无积水，厂区、车间卫生整洁。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1.2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厂区、车间与有毒、有害场所及其他污染源保持规定的距离，未对生产造成污染。用水符合国家规定的生活饮用水卫生标准。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1.3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卫生间应保持清洁，应设置洗手设施，未与食品生产、包装或贮存等区域直接连通。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1.4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有更衣、洗手、干手、消毒设备、设施，满足正常使用。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1.5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通风、防尘、照明、存放垃圾和废弃物等设备、设施正常运行。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1.6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车间内使用的洗涤剂、消毒剂等化学品应与原料、半成品、成品、包装材料等分隔放置，并有相应的使用记录。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90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1.7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定期检查防鼠、防蝇、防虫害装置的使用情况并有相应检查记录，生产场所无虫害迹象。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 w:val="restart"/>
            <w:vAlign w:val="center"/>
          </w:tcPr>
          <w:p w:rsidR="0029327D" w:rsidRDefault="00750E01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二、进货查验</w:t>
            </w: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2.1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查验食品原辅料、食品添加剂、食品相关产品供货者的许可证、产品合格证明文件；供货者无法提供有效合格证明文件的食品原料，有检验记录。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2.2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进货查验记录及证明材料真实、完整，应涵盖采购的原辅料名称、规格、数量、生产日期或者生产批号、保质期、进货日期以及供货者名称、地址、联系方式等信息。记录和凭证保存期限不少于产品保质期期满后六个月，没有明确保质期的，保存期限不少于二年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2.3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建立和保存食品原辅料、食品添加剂、食品相关产品的贮存、保管记录和领用出库记录。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 w:val="restart"/>
            <w:vAlign w:val="center"/>
          </w:tcPr>
          <w:p w:rsidR="0029327D" w:rsidRDefault="00750E01">
            <w:pPr>
              <w:widowControl/>
              <w:jc w:val="left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（</w:t>
            </w:r>
            <w:r>
              <w:rPr>
                <w:rFonts w:hAnsi="仿宋" w:cs="仿宋" w:hint="eastAsia"/>
              </w:rPr>
              <w:t>二</w:t>
            </w:r>
            <w:r>
              <w:rPr>
                <w:rFonts w:hAnsi="仿宋" w:cs="仿宋" w:hint="eastAsia"/>
              </w:rPr>
              <w:t>）</w:t>
            </w:r>
            <w:r>
              <w:rPr>
                <w:rFonts w:hAnsi="仿宋" w:cs="仿宋" w:hint="eastAsia"/>
              </w:rPr>
              <w:t>食品安全</w:t>
            </w:r>
          </w:p>
          <w:p w:rsidR="0029327D" w:rsidRDefault="00750E0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仿宋" w:eastAsia="仿宋" w:hAnsi="仿宋" w:cs="仿宋" w:hint="eastAsia"/>
              </w:rPr>
              <w:t>管理制度</w:t>
            </w:r>
            <w:r>
              <w:rPr>
                <w:rFonts w:ascii="仿宋" w:eastAsia="仿宋" w:hAnsi="仿宋" w:cs="仿宋" w:hint="eastAsia"/>
              </w:rPr>
              <w:t>/</w:t>
            </w:r>
            <w:r>
              <w:rPr>
                <w:rFonts w:ascii="仿宋" w:eastAsia="仿宋" w:hAnsi="仿宋" w:cs="仿宋" w:hint="eastAsia"/>
              </w:rPr>
              <w:t>卫生质量管理</w:t>
            </w:r>
          </w:p>
        </w:tc>
        <w:tc>
          <w:tcPr>
            <w:tcW w:w="2100" w:type="dxa"/>
            <w:vMerge w:val="restart"/>
            <w:vAlign w:val="center"/>
          </w:tcPr>
          <w:p w:rsidR="0029327D" w:rsidRDefault="00750E0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三、生产过程控制</w:t>
            </w: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</w:rPr>
            </w:pPr>
            <w:r>
              <w:rPr>
                <w:rFonts w:hAnsi="仿宋" w:cs="仿宋" w:hint="eastAsia"/>
              </w:rPr>
              <w:t>3.1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建立食品安全自查制度，定期对食品安全状况进行自查。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3.2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建立食品安全管理制度</w:t>
            </w:r>
            <w:r>
              <w:rPr>
                <w:rFonts w:ascii="宋体" w:hAnsi="宋体" w:cs="宋体" w:hint="eastAsia"/>
              </w:rPr>
              <w:t>，</w:t>
            </w:r>
            <w:r>
              <w:rPr>
                <w:rFonts w:ascii="宋体" w:hAnsi="宋体" w:cs="宋体" w:hint="eastAsia"/>
              </w:rPr>
              <w:t>并严格执行。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3.3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网络生产企业</w:t>
            </w:r>
            <w:r>
              <w:rPr>
                <w:rFonts w:ascii="仿宋_GB2312" w:eastAsia="仿宋_GB2312" w:hint="eastAsia"/>
              </w:rPr>
              <w:t>主体公示信息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3.4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40" w:lineRule="exact"/>
              <w:rPr>
                <w:rFonts w:ascii="宋体" w:hAnsi="宋体" w:cs="宋体"/>
              </w:rPr>
            </w:pPr>
            <w:r>
              <w:rPr>
                <w:rFonts w:ascii="仿宋_GB2312" w:eastAsia="仿宋_GB2312" w:hint="eastAsia"/>
              </w:rPr>
              <w:t>食品经营者的备案信息</w:t>
            </w:r>
            <w:r>
              <w:rPr>
                <w:rFonts w:ascii="仿宋_GB2312" w:eastAsia="仿宋_GB2312" w:hint="eastAsia"/>
              </w:rPr>
              <w:t>申请表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</w:t>
            </w:r>
            <w:r>
              <w:rPr>
                <w:rFonts w:hAnsi="仿宋" w:cs="仿宋" w:hint="eastAsia"/>
              </w:rPr>
              <w:t>5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使用的原辅料、食品添加剂、食品相关产品的品种与索证索票、进货查验记录内容一致。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</w:t>
            </w:r>
            <w:r>
              <w:rPr>
                <w:rFonts w:hAnsi="仿宋" w:cs="仿宋" w:hint="eastAsia"/>
              </w:rPr>
              <w:t>6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建立和保存生产投料记录，包括投料种类、品名、生产日期或批号、使用数量等。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</w:t>
            </w:r>
            <w:r>
              <w:rPr>
                <w:rFonts w:hAnsi="仿宋" w:cs="仿宋" w:hint="eastAsia"/>
              </w:rPr>
              <w:t>8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制定并实施生产工序、设备、贮存、包装等生产关键环节控制要求，建立和保存生产加工过程关键控制点的控制情况记录；</w:t>
            </w:r>
          </w:p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规模以上食品（食品添加剂）及相关产品生产企业普遍推行质量管理体系（</w:t>
            </w:r>
            <w:r>
              <w:rPr>
                <w:rFonts w:ascii="宋体" w:hAnsi="宋体" w:cs="宋体" w:hint="eastAsia"/>
              </w:rPr>
              <w:t>ISO9000</w:t>
            </w:r>
            <w:r>
              <w:rPr>
                <w:rFonts w:ascii="宋体" w:hAnsi="宋体" w:cs="宋体" w:hint="eastAsia"/>
              </w:rPr>
              <w:t>）、职业健康安全管理体系（</w:t>
            </w:r>
            <w:r>
              <w:rPr>
                <w:rFonts w:ascii="宋体" w:hAnsi="宋体" w:cs="宋体" w:hint="eastAsia"/>
              </w:rPr>
              <w:t>ISO18000</w:t>
            </w:r>
            <w:r>
              <w:rPr>
                <w:rFonts w:ascii="宋体" w:hAnsi="宋体" w:cs="宋体" w:hint="eastAsia"/>
              </w:rPr>
              <w:t>）、环境管理体系（</w:t>
            </w:r>
            <w:r>
              <w:rPr>
                <w:rFonts w:ascii="宋体" w:hAnsi="宋体" w:cs="宋体" w:hint="eastAsia"/>
              </w:rPr>
              <w:t>ISO14000</w:t>
            </w:r>
            <w:r>
              <w:rPr>
                <w:rFonts w:ascii="宋体" w:hAnsi="宋体" w:cs="宋体" w:hint="eastAsia"/>
              </w:rPr>
              <w:t>）、良好生产规范（</w:t>
            </w:r>
            <w:r>
              <w:rPr>
                <w:rFonts w:ascii="宋体" w:hAnsi="宋体" w:cs="宋体" w:hint="eastAsia"/>
              </w:rPr>
              <w:t>GMP</w:t>
            </w:r>
            <w:r>
              <w:rPr>
                <w:rFonts w:ascii="宋体" w:hAnsi="宋体" w:cs="宋体" w:hint="eastAsia"/>
              </w:rPr>
              <w:t>）、危害分析与关键控制点体系（</w:t>
            </w:r>
            <w:r>
              <w:rPr>
                <w:rFonts w:ascii="宋体" w:hAnsi="宋体" w:cs="宋体" w:hint="eastAsia"/>
              </w:rPr>
              <w:t>HACCP</w:t>
            </w:r>
            <w:r>
              <w:rPr>
                <w:rFonts w:ascii="宋体" w:hAnsi="宋体" w:cs="宋体" w:hint="eastAsia"/>
              </w:rPr>
              <w:t>）、食品安全管理体系（</w:t>
            </w:r>
            <w:r>
              <w:rPr>
                <w:rFonts w:ascii="宋体" w:hAnsi="宋体" w:cs="宋体" w:hint="eastAsia"/>
              </w:rPr>
              <w:t>ISO22000</w:t>
            </w:r>
            <w:r>
              <w:rPr>
                <w:rFonts w:ascii="宋体" w:hAnsi="宋体" w:cs="宋体" w:hint="eastAsia"/>
              </w:rPr>
              <w:t>）、</w:t>
            </w:r>
            <w:r>
              <w:rPr>
                <w:rFonts w:ascii="宋体" w:hAnsi="宋体" w:cs="宋体" w:hint="eastAsia"/>
              </w:rPr>
              <w:t>MSC</w:t>
            </w:r>
            <w:r>
              <w:rPr>
                <w:rFonts w:ascii="宋体" w:hAnsi="宋体" w:cs="宋体" w:hint="eastAsia"/>
              </w:rPr>
              <w:t>可持续海产品认证、</w:t>
            </w:r>
            <w:r>
              <w:rPr>
                <w:rFonts w:ascii="宋体" w:hAnsi="宋体" w:cs="宋体" w:hint="eastAsia"/>
              </w:rPr>
              <w:t>FSC</w:t>
            </w:r>
            <w:r>
              <w:rPr>
                <w:rFonts w:ascii="宋体" w:hAnsi="宋体" w:cs="宋体" w:hint="eastAsia"/>
              </w:rPr>
              <w:t>森林认证等相关标准认证工作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</w:t>
            </w:r>
            <w:r>
              <w:rPr>
                <w:rFonts w:hAnsi="仿宋" w:cs="仿宋" w:hint="eastAsia"/>
              </w:rPr>
              <w:t>9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生产现场未发现人流、物流交叉污染；未发现原辅料、半成品与直</w:t>
            </w:r>
            <w:r>
              <w:rPr>
                <w:rFonts w:ascii="宋体" w:hAnsi="宋体" w:cs="宋体" w:hint="eastAsia"/>
              </w:rPr>
              <w:t>接入口食品交叉污染现象。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</w:t>
            </w:r>
            <w:r>
              <w:rPr>
                <w:rFonts w:hAnsi="仿宋" w:cs="仿宋" w:hint="eastAsia"/>
              </w:rPr>
              <w:t>10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有温、湿度等生产环境监测要求的，定期进行监测并记录。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</w:t>
            </w:r>
            <w:r>
              <w:rPr>
                <w:rFonts w:hAnsi="仿宋" w:cs="仿宋" w:hint="eastAsia"/>
              </w:rPr>
              <w:t>11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生产设备、设施定期维护保养并做好记录。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</w:t>
            </w:r>
            <w:r>
              <w:rPr>
                <w:rFonts w:hAnsi="仿宋" w:cs="仿宋" w:hint="eastAsia"/>
              </w:rPr>
              <w:t>12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食品标签如实、依法标注，未发现标注虚假生产日期或批号的情况。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27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3.1</w:t>
            </w:r>
            <w:r>
              <w:rPr>
                <w:rFonts w:hAnsi="仿宋" w:cs="仿宋" w:hint="eastAsia"/>
              </w:rPr>
              <w:t>3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工作人员穿戴工作衣帽，生产车间内未发现与生产无关的个人或者其他与生产不相关物品，员工洗手消毒后进入生产车间并有卫生防护措施。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 w:val="restart"/>
            <w:vAlign w:val="center"/>
          </w:tcPr>
          <w:p w:rsidR="0029327D" w:rsidRDefault="00750E0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四、产品检验</w:t>
            </w: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4.1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企业自检的，应具备与所检项目适应的检验室和检验能力，有检验相关设备及化学试剂，检验仪器设备按期检定；不能自检的，应当委托有资质的检验机构进行检验。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4.2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有与生产产品相适应的食品安全标准文本，按照食品安全标准规定进行检验。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4.3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制定并实施原料检验、半成品检验、成品出厂检验等检验控制要求，建立和保存原始检验数据和检验报告记录，检验记录真实、完整。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 w:val="restart"/>
            <w:vAlign w:val="center"/>
          </w:tcPr>
          <w:p w:rsidR="0029327D" w:rsidRDefault="00750E0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五、贮存与销售</w:t>
            </w: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5.1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原辅料和成品的贮存有专人管理，贮存条件、方式符合要求。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5.2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食品添加剂应当专门贮存，明显标示，专人管理。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5.3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仓库温湿度应符合要求。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5.4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建立销售台帐，销售台账如实记录食品的名称、规格、数量、生产日期或者生产批号、检验合格证明、销售日期以及购货者名称、地址、联系方式等内容。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 w:val="restart"/>
            <w:vAlign w:val="center"/>
          </w:tcPr>
          <w:p w:rsidR="0029327D" w:rsidRDefault="00750E0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六、不合格品管理和食品召回</w:t>
            </w: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6.1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建立和保存不合格品的处置记录，不合格品的批次、数量应与记录一致。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6.2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实施不安全食品的召回，有召回计划、公告等相应记录及召回食品处置记录。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 w:val="restart"/>
            <w:vAlign w:val="center"/>
          </w:tcPr>
          <w:p w:rsidR="0029327D" w:rsidRDefault="00750E0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仿宋_GB2312" w:eastAsia="仿宋_GB2312" w:hAnsi="宋体" w:hint="eastAsia"/>
              </w:rPr>
              <w:t>（</w:t>
            </w:r>
            <w:r>
              <w:rPr>
                <w:rFonts w:ascii="仿宋_GB2312" w:eastAsia="仿宋_GB2312" w:hAnsi="宋体" w:hint="eastAsia"/>
              </w:rPr>
              <w:t>三</w:t>
            </w:r>
            <w:r>
              <w:rPr>
                <w:rFonts w:ascii="仿宋_GB2312" w:eastAsia="仿宋_GB2312" w:hAnsi="宋体" w:hint="eastAsia"/>
              </w:rPr>
              <w:t>）</w:t>
            </w:r>
            <w:r>
              <w:rPr>
                <w:rFonts w:ascii="仿宋_GB2312" w:eastAsia="仿宋_GB2312" w:hAnsi="宋体" w:hint="eastAsia"/>
              </w:rPr>
              <w:t>日常检查</w:t>
            </w:r>
          </w:p>
        </w:tc>
        <w:tc>
          <w:tcPr>
            <w:tcW w:w="2100" w:type="dxa"/>
            <w:vMerge w:val="restart"/>
            <w:vAlign w:val="center"/>
          </w:tcPr>
          <w:p w:rsidR="0029327D" w:rsidRDefault="00750E0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七、从业人员管理</w:t>
            </w: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7.1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有食品安全管理人员、检验人员、负责人；规模以上食品生产经营单位需设置食品安全管理机构，明确分管负责人。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7.2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建立从业人员健康管理制度，直接接触食品人员有健康证明，健康证明在有效期内。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7.3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有从业人员食品安全知识培训制度，并有相关培训记录；规模以上企业单位负责人、食品安全管理人员、主要从业人员每人每年接受食品安全法律法规、科学知识和行业道德伦理的集中培训不少于</w:t>
            </w:r>
            <w:r>
              <w:rPr>
                <w:rFonts w:ascii="宋体" w:hAnsi="宋体" w:cs="宋体" w:hint="eastAsia"/>
              </w:rPr>
              <w:t>40</w:t>
            </w:r>
            <w:r>
              <w:rPr>
                <w:rFonts w:ascii="宋体" w:hAnsi="宋体" w:cs="宋体" w:hint="eastAsia"/>
              </w:rPr>
              <w:t>小时。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 w:val="restart"/>
            <w:vAlign w:val="center"/>
          </w:tcPr>
          <w:p w:rsidR="0029327D" w:rsidRDefault="00750E0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八、食品安全事故处置</w:t>
            </w: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8.1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有定期排查食品安全风险隐患的记录。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8.2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有按照食品安全应急预案定期演练，落实食品安全防范措施的记录。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8.3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发生食品安全事故的，有处置食品安全事故记录。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 w:val="restart"/>
            <w:vAlign w:val="center"/>
          </w:tcPr>
          <w:p w:rsidR="0029327D" w:rsidRDefault="00750E0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九、监督检查</w:t>
            </w: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9.1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取得食品生产许可证，许可证在有效期内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29327D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29327D" w:rsidRDefault="0029327D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9.2</w:t>
            </w:r>
          </w:p>
        </w:tc>
        <w:tc>
          <w:tcPr>
            <w:tcW w:w="7660" w:type="dxa"/>
            <w:vAlign w:val="center"/>
          </w:tcPr>
          <w:p w:rsidR="0029327D" w:rsidRDefault="00750E0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留存日常监督检查记录</w:t>
            </w:r>
          </w:p>
        </w:tc>
        <w:tc>
          <w:tcPr>
            <w:tcW w:w="1442" w:type="dxa"/>
            <w:vAlign w:val="center"/>
          </w:tcPr>
          <w:p w:rsidR="0029327D" w:rsidRDefault="00750E0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仿宋" w:eastAsia="仿宋" w:hAnsi="仿宋" w:cs="宋体" w:hint="eastAsia"/>
              </w:rPr>
              <w:t>□是□否</w:t>
            </w:r>
          </w:p>
        </w:tc>
      </w:tr>
    </w:tbl>
    <w:p w:rsidR="0029327D" w:rsidRDefault="0029327D">
      <w:pPr>
        <w:pStyle w:val="Default"/>
        <w:rPr>
          <w:rFonts w:ascii="宋体" w:eastAsia="仿宋" w:hAnsi="宋体" w:cs="宋体"/>
        </w:rPr>
      </w:pPr>
    </w:p>
    <w:sectPr w:rsidR="0029327D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0E01" w:rsidRDefault="00750E01">
      <w:r>
        <w:separator/>
      </w:r>
    </w:p>
  </w:endnote>
  <w:endnote w:type="continuationSeparator" w:id="0">
    <w:p w:rsidR="00750E01" w:rsidRDefault="0075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9512282"/>
    </w:sdtPr>
    <w:sdtEndPr/>
    <w:sdtContent>
      <w:p w:rsidR="0029327D" w:rsidRDefault="00750E0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:rsidR="0029327D" w:rsidRDefault="0029327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0E01" w:rsidRDefault="00750E01">
      <w:r>
        <w:separator/>
      </w:r>
    </w:p>
  </w:footnote>
  <w:footnote w:type="continuationSeparator" w:id="0">
    <w:p w:rsidR="00750E01" w:rsidRDefault="00750E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2457"/>
    <w:rsid w:val="00006232"/>
    <w:rsid w:val="0004707B"/>
    <w:rsid w:val="00055229"/>
    <w:rsid w:val="000A074C"/>
    <w:rsid w:val="000D5DFF"/>
    <w:rsid w:val="000F2E3D"/>
    <w:rsid w:val="00130093"/>
    <w:rsid w:val="0017006B"/>
    <w:rsid w:val="00181759"/>
    <w:rsid w:val="001846F4"/>
    <w:rsid w:val="001B6173"/>
    <w:rsid w:val="001E0A8A"/>
    <w:rsid w:val="00206DB7"/>
    <w:rsid w:val="002307ED"/>
    <w:rsid w:val="002348C7"/>
    <w:rsid w:val="002504E6"/>
    <w:rsid w:val="002834DD"/>
    <w:rsid w:val="0029327D"/>
    <w:rsid w:val="00297427"/>
    <w:rsid w:val="002D7A42"/>
    <w:rsid w:val="002F130F"/>
    <w:rsid w:val="00373871"/>
    <w:rsid w:val="003C2C8B"/>
    <w:rsid w:val="004052B2"/>
    <w:rsid w:val="00410969"/>
    <w:rsid w:val="00415950"/>
    <w:rsid w:val="00487360"/>
    <w:rsid w:val="004F2CC2"/>
    <w:rsid w:val="005012ED"/>
    <w:rsid w:val="00555C1C"/>
    <w:rsid w:val="005C28DE"/>
    <w:rsid w:val="005D712D"/>
    <w:rsid w:val="005F54E0"/>
    <w:rsid w:val="00616EFB"/>
    <w:rsid w:val="006836C9"/>
    <w:rsid w:val="00695C9F"/>
    <w:rsid w:val="006C08EF"/>
    <w:rsid w:val="006E0FEB"/>
    <w:rsid w:val="006E4E8D"/>
    <w:rsid w:val="00725502"/>
    <w:rsid w:val="00750E01"/>
    <w:rsid w:val="00760E04"/>
    <w:rsid w:val="007672C8"/>
    <w:rsid w:val="007B7EDA"/>
    <w:rsid w:val="007D6744"/>
    <w:rsid w:val="007E31E7"/>
    <w:rsid w:val="00814446"/>
    <w:rsid w:val="00832F31"/>
    <w:rsid w:val="00874503"/>
    <w:rsid w:val="008A2FFD"/>
    <w:rsid w:val="008A3979"/>
    <w:rsid w:val="008A3B1F"/>
    <w:rsid w:val="009521CB"/>
    <w:rsid w:val="00961FBC"/>
    <w:rsid w:val="009723FE"/>
    <w:rsid w:val="00981FAE"/>
    <w:rsid w:val="00A05C25"/>
    <w:rsid w:val="00A27CB8"/>
    <w:rsid w:val="00A356F3"/>
    <w:rsid w:val="00A556DD"/>
    <w:rsid w:val="00B3719A"/>
    <w:rsid w:val="00B70F9C"/>
    <w:rsid w:val="00B969FE"/>
    <w:rsid w:val="00C024F8"/>
    <w:rsid w:val="00C13D26"/>
    <w:rsid w:val="00C418AD"/>
    <w:rsid w:val="00C46890"/>
    <w:rsid w:val="00C50BEA"/>
    <w:rsid w:val="00C656E4"/>
    <w:rsid w:val="00C8377C"/>
    <w:rsid w:val="00C97B12"/>
    <w:rsid w:val="00CB2457"/>
    <w:rsid w:val="00CC3329"/>
    <w:rsid w:val="00CF15CF"/>
    <w:rsid w:val="00D45609"/>
    <w:rsid w:val="00D539B2"/>
    <w:rsid w:val="00D71A46"/>
    <w:rsid w:val="00DE1A5B"/>
    <w:rsid w:val="00DF7AC2"/>
    <w:rsid w:val="00E1140A"/>
    <w:rsid w:val="00E43761"/>
    <w:rsid w:val="00E5782E"/>
    <w:rsid w:val="00E67FFD"/>
    <w:rsid w:val="00EC4A38"/>
    <w:rsid w:val="00EF493A"/>
    <w:rsid w:val="00F33B15"/>
    <w:rsid w:val="00F43705"/>
    <w:rsid w:val="00F82217"/>
    <w:rsid w:val="00FB0F2F"/>
    <w:rsid w:val="00FD044D"/>
    <w:rsid w:val="01686500"/>
    <w:rsid w:val="034164F8"/>
    <w:rsid w:val="07E10771"/>
    <w:rsid w:val="14C607D5"/>
    <w:rsid w:val="17DB2333"/>
    <w:rsid w:val="21042385"/>
    <w:rsid w:val="2AAC2808"/>
    <w:rsid w:val="3B1E47A1"/>
    <w:rsid w:val="3B331F6B"/>
    <w:rsid w:val="3C0001D6"/>
    <w:rsid w:val="3C650EA7"/>
    <w:rsid w:val="49B848DC"/>
    <w:rsid w:val="5BEA7D56"/>
    <w:rsid w:val="5C2B483F"/>
    <w:rsid w:val="672D3989"/>
    <w:rsid w:val="67451FF9"/>
    <w:rsid w:val="70F4461D"/>
    <w:rsid w:val="73D13E20"/>
    <w:rsid w:val="7903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B3195"/>
  <w15:docId w15:val="{B7CFD34F-8151-4452-B841-0511A8BBE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仿宋" w:eastAsia="仿宋" w:hAnsiTheme="minorHAnsi" w:cs="黑体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4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3A8B57-7605-4BF1-BE3B-10866B6B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361</Words>
  <Characters>2060</Characters>
  <Application>Microsoft Office Word</Application>
  <DocSecurity>0</DocSecurity>
  <Lines>17</Lines>
  <Paragraphs>4</Paragraphs>
  <ScaleCrop>false</ScaleCrop>
  <Company>Microsoft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laoliu</cp:lastModifiedBy>
  <cp:revision>62</cp:revision>
  <dcterms:created xsi:type="dcterms:W3CDTF">2017-10-18T07:04:00Z</dcterms:created>
  <dcterms:modified xsi:type="dcterms:W3CDTF">2018-06-28T12:40:00Z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