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附件1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eastAsia="zh-CN"/>
        </w:rPr>
        <w:t>机关</w:t>
      </w:r>
      <w:r>
        <w:rPr>
          <w:rFonts w:hint="eastAsia"/>
          <w:sz w:val="32"/>
          <w:szCs w:val="32"/>
        </w:rPr>
        <w:t>食堂</w:t>
      </w:r>
      <w:r>
        <w:rPr>
          <w:rFonts w:hint="eastAsia" w:hAnsi="黑体"/>
          <w:sz w:val="32"/>
          <w:szCs w:val="32"/>
        </w:rPr>
        <w:t xml:space="preserve">现场评价标准                         </w:t>
      </w:r>
    </w:p>
    <w:p>
      <w:pPr>
        <w:pStyle w:val="7"/>
      </w:pPr>
      <w:r>
        <w:rPr>
          <w:rFonts w:hint="eastAsia" w:hAnsi="黑体"/>
          <w:sz w:val="32"/>
          <w:szCs w:val="32"/>
        </w:rPr>
        <w:t>名称：</w:t>
      </w:r>
      <w:r>
        <w:rPr>
          <w:rFonts w:hint="eastAsia" w:hAnsi="黑体"/>
          <w:sz w:val="32"/>
          <w:szCs w:val="32"/>
          <w:u w:val="single"/>
        </w:rPr>
        <w:t xml:space="preserve">                            </w:t>
      </w:r>
      <w:r>
        <w:rPr>
          <w:rFonts w:hint="eastAsia" w:hAnsi="黑体"/>
          <w:sz w:val="32"/>
          <w:szCs w:val="32"/>
        </w:rPr>
        <w:t xml:space="preserve">                      评估人员：</w:t>
      </w:r>
      <w:r>
        <w:rPr>
          <w:rFonts w:hint="eastAsia" w:hAnsi="黑体"/>
          <w:sz w:val="32"/>
          <w:szCs w:val="32"/>
          <w:u w:val="single"/>
        </w:rPr>
        <w:t xml:space="preserve">                </w:t>
      </w:r>
    </w:p>
    <w:tbl>
      <w:tblPr>
        <w:tblStyle w:val="6"/>
        <w:tblW w:w="141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r>
              <w:rPr>
                <w:rFonts w:hint="eastAsia" w:hAnsi="仿宋" w:cs="宋体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一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生产经营环境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eastAsia="zh-CN"/>
              </w:rPr>
              <w:t>场所设置、布局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设置与食品供应方式和品种相适应的粗加工（全部使用半成品原料的可不设置）、切配烹饪（单纯经营火锅、烧烤的可不设置）、主食制作、餐用具清洗消毒、备餐等加工操作场所，以及食品库房、工具存放场所等。各场所均设在室内，食品处理区不得设置厕所浴室等生活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冷食类食品制售（仅生食蔬果制售除外）、冷加工糕点制售应分别设立相应的专间，新申请生食类食品制售（即食生食品）应设立专间。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食堂备餐和冷食类食品中生食蔬果制售、自制饮品制售（采用全自动设备制作除外）、易腐即食食品摆盘或调制调味，应分别设立相应的专用操作场所或专间。采用非专间方式操作的，就餐场所窗户为封闭式或装有纱窗等防蝇防鼠防尘设施，门应设有空气幕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各加工操作场所按照原料进入、原料处理、加工制作、成品供应的顺序合理布局，并能防止食品在存放、操作中产生交叉污染。采取错时、覆盖等管理措施防止交叉污染的，应配备运送容器并书面承诺。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用于原料、半成品、成品的容器和使用的工具、用具，应当有明显的区分标识，存放区域分开设置。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食品制作用水应为城市管网水，或者符合国家卫生标准的生活饮用水。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  <w:lang w:eastAsia="zh-CN"/>
              </w:rPr>
              <w:t>□</w:t>
            </w:r>
            <w:r>
              <w:rPr>
                <w:rFonts w:hint="eastAsia" w:hAnsi="仿宋" w:cs="仿宋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因客观条件限制，就餐场所与食堂无法设立在同一建筑内，且无法通过其他方式解决就餐需求的，可分设就餐场所。配备与供餐人数相应的保温箱、专用密封运输车辆。食堂与分设就餐场所之间运输车程时间不得超过</w:t>
            </w:r>
            <w:r>
              <w:rPr>
                <w:rFonts w:hint="eastAsia" w:ascii="仿宋" w:hAnsi="仿宋" w:eastAsia="仿宋"/>
                <w:lang w:val="en-US" w:eastAsia="zh-CN"/>
              </w:rPr>
              <w:t>30分钟（原则上外环以内不超过1.5千米，外环以外不超过3千米）。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  <w:lang w:eastAsia="zh-CN"/>
              </w:rPr>
              <w:t>□</w:t>
            </w:r>
            <w:r>
              <w:rPr>
                <w:rFonts w:hint="eastAsia" w:hAnsi="仿宋" w:cs="仿宋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2.餐用具清洗消毒保洁设施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配备大小和数量能满足需要，能够正常运转的清洗、消毒、保洁设备设施。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餐用具清洗消毒水池专用，与食品原料、清洁用具及接触非直接入口食品的工具、容器清洗水池分开。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3.废弃物暂存设施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产生餐厨废弃油脂的食堂应安装油水分离器，设置专用餐厨废弃油脂收集容器，建立符合要求的餐厨垃圾及废弃食用油脂管理记录台账。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4.库房和食品贮存场所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食品和非食品（不会导致食品污染的食品容器、包装材料、工具等物品除外）库房应当分开设置，并有良好的通风、防潮、防鼠（如设防鼠板或木质门下方以金属包覆）设施内。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冰箱、冷柜、冷库的数量与存放食品的种类和数量相适应，存放原料、半成品和成品的冰室有明显区分标识。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冰箱、冷库、冷柜设有正确指示库（柜）内温度的温度计。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5.专用操作场所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专用操作场所应设置在清洁操作区内，不得设置在粗加工、切配、餐用具清洗消毒等一般操作区内。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专用操作场所应有醒目标示，并与其他场所能够明确区分，无明沟。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专用操作场所内应当设有工具清洗消毒设施，附近应有洗手消毒设施。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  <w:lang w:eastAsia="zh-CN"/>
              </w:rPr>
              <w:t>□</w:t>
            </w:r>
            <w:r>
              <w:rPr>
                <w:rFonts w:hint="eastAsia" w:hAnsi="仿宋" w:cs="仿宋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二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明厨亮灶运营情况</w:t>
            </w:r>
          </w:p>
        </w:tc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6.明厨亮灶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auto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机关</w:t>
            </w:r>
            <w:r>
              <w:rPr>
                <w:rFonts w:hint="eastAsia" w:ascii="仿宋" w:hAnsi="仿宋" w:eastAsia="仿宋"/>
                <w:lang w:eastAsia="zh-CN"/>
              </w:rPr>
              <w:t>食堂应当采用电子显示屏、透明玻璃墙、隔断矮墙等方式中的一种或者数种，公开烹饪、专间、餐用具清洗消毒等工作过程。餐用具清洗消毒环节重点展示清洗消毒水池等区域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三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落实良好行为规范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</w:rPr>
              <w:t>.经营资质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经营者持有的</w:t>
            </w:r>
            <w:r>
              <w:rPr>
                <w:rFonts w:hint="eastAsia" w:ascii="仿宋" w:hAnsi="仿宋" w:eastAsia="仿宋"/>
                <w:lang w:val="en-US" w:eastAsia="zh-CN"/>
              </w:rPr>
              <w:t>餐饮服务</w:t>
            </w:r>
            <w:r>
              <w:rPr>
                <w:rFonts w:hint="eastAsia" w:ascii="仿宋" w:hAnsi="仿宋" w:eastAsia="仿宋"/>
              </w:rPr>
              <w:t>许可证在有效期内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在经营场所明显位置悬挂或摆放</w:t>
            </w:r>
            <w:r>
              <w:rPr>
                <w:rFonts w:hint="eastAsia" w:ascii="仿宋" w:hAnsi="仿宋" w:eastAsia="仿宋"/>
                <w:lang w:val="en-US" w:eastAsia="zh-CN"/>
              </w:rPr>
              <w:t>餐饮服务</w:t>
            </w:r>
            <w:r>
              <w:rPr>
                <w:rFonts w:hint="eastAsia" w:ascii="仿宋" w:hAnsi="仿宋" w:eastAsia="仿宋"/>
              </w:rPr>
              <w:t>许可证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监督检查结果记录表公示的时间、位置等符合要求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在经营场所醒目位置公示量化等级标识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仿宋" w:hAnsi="仿宋" w:eastAsia="仿宋"/>
              </w:rPr>
              <w:t>原料控制（含食品添加剂）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查验供货者的许可证和食品出厂检验合格证或其他合格证明，企业如实记录有关信息并保存相关凭证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hAnsi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</w:rPr>
              <w:t>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原料外包装标识符合要求，按照外包装标识的条件和要求规范贮存，并定期检查，及时清理变质或者超过保质期的食品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hAnsi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</w:rPr>
              <w:t>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食品添加剂由专人负责保管、领用、登记，并有相关记录并在醒目位置公示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hAnsi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四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食品安全制度管理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</w:rPr>
              <w:t>.制度管理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建立从业人员健康管理、食品安全自查、进货查验记录、食品召回等食品安全管理制度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hAnsi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制定食品安全事故处置方案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在岗从事接触直接入口食品工作的食品经营人员健康证明持证率100%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</w:rPr>
              <w:t>.</w:t>
            </w: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从事直接入口食品的相关人员注重个人卫生情况（戴口罩、手套以及统一标识服装）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食品经营企业设有食品安全管理人员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五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  <w:r>
              <w:rPr>
                <w:rFonts w:hint="eastAsia" w:ascii="仿宋" w:hAnsi="仿宋" w:eastAsia="仿宋"/>
                <w:lang w:val="en-US" w:eastAsia="zh-CN"/>
              </w:rPr>
              <w:t>人员培训管理</w:t>
            </w:r>
          </w:p>
        </w:tc>
        <w:tc>
          <w:tcPr>
            <w:tcW w:w="1909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10.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培训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6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机关食堂</w:t>
            </w:r>
            <w:r>
              <w:rPr>
                <w:rFonts w:hint="eastAsia" w:ascii="仿宋" w:hAnsi="仿宋" w:eastAsia="仿宋"/>
              </w:rPr>
              <w:t>负责人</w:t>
            </w:r>
            <w:r>
              <w:rPr>
                <w:rFonts w:hint="eastAsia" w:ascii="仿宋" w:hAnsi="仿宋" w:eastAsia="仿宋"/>
                <w:lang w:eastAsia="zh-CN"/>
              </w:rPr>
              <w:t>、</w:t>
            </w:r>
            <w:r>
              <w:rPr>
                <w:rFonts w:hint="eastAsia" w:ascii="仿宋" w:hAnsi="仿宋" w:eastAsia="仿宋"/>
                <w:lang w:val="en-US" w:eastAsia="zh-CN"/>
              </w:rPr>
              <w:t>食品安全管理员、主要从业人员</w:t>
            </w:r>
            <w:r>
              <w:rPr>
                <w:rFonts w:hint="eastAsia" w:ascii="仿宋" w:hAnsi="仿宋" w:eastAsia="仿宋"/>
              </w:rPr>
              <w:t>每人每年接受食品安全法律法规、食品安全知识、科学知识、道理伦理的集中培训不少于</w:t>
            </w:r>
            <w:r>
              <w:rPr>
                <w:rFonts w:ascii="仿宋" w:hAnsi="仿宋" w:eastAsia="仿宋"/>
              </w:rPr>
              <w:t>40</w:t>
            </w:r>
            <w:r>
              <w:rPr>
                <w:rFonts w:hint="eastAsia" w:ascii="仿宋" w:hAnsi="仿宋" w:eastAsia="仿宋"/>
              </w:rPr>
              <w:t>个小时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57"/>
    <w:rsid w:val="00006232"/>
    <w:rsid w:val="00021050"/>
    <w:rsid w:val="00025731"/>
    <w:rsid w:val="00034B2A"/>
    <w:rsid w:val="000D0DDB"/>
    <w:rsid w:val="001B6173"/>
    <w:rsid w:val="001D3171"/>
    <w:rsid w:val="001E0A8A"/>
    <w:rsid w:val="0027060F"/>
    <w:rsid w:val="002834DD"/>
    <w:rsid w:val="00367FD9"/>
    <w:rsid w:val="003B791F"/>
    <w:rsid w:val="005012ED"/>
    <w:rsid w:val="00510D4B"/>
    <w:rsid w:val="00515A91"/>
    <w:rsid w:val="00582430"/>
    <w:rsid w:val="005D712D"/>
    <w:rsid w:val="006017FE"/>
    <w:rsid w:val="006F0488"/>
    <w:rsid w:val="00750A2C"/>
    <w:rsid w:val="007B7EDA"/>
    <w:rsid w:val="00804571"/>
    <w:rsid w:val="008134E7"/>
    <w:rsid w:val="009521CB"/>
    <w:rsid w:val="00A76243"/>
    <w:rsid w:val="00B4643F"/>
    <w:rsid w:val="00C5210E"/>
    <w:rsid w:val="00C656E4"/>
    <w:rsid w:val="00C8284A"/>
    <w:rsid w:val="00C97B12"/>
    <w:rsid w:val="00CB2457"/>
    <w:rsid w:val="00CC1AD0"/>
    <w:rsid w:val="00CC7A05"/>
    <w:rsid w:val="00CF15CF"/>
    <w:rsid w:val="00D06F52"/>
    <w:rsid w:val="00D44283"/>
    <w:rsid w:val="00DB6616"/>
    <w:rsid w:val="00DC221F"/>
    <w:rsid w:val="00DF7AC2"/>
    <w:rsid w:val="00E1140A"/>
    <w:rsid w:val="00E65D20"/>
    <w:rsid w:val="00E73ADB"/>
    <w:rsid w:val="00E93B21"/>
    <w:rsid w:val="00F5546D"/>
    <w:rsid w:val="00FD6D98"/>
    <w:rsid w:val="027F7FB6"/>
    <w:rsid w:val="083A4322"/>
    <w:rsid w:val="0980522D"/>
    <w:rsid w:val="124B3F37"/>
    <w:rsid w:val="15253FE6"/>
    <w:rsid w:val="187D2E95"/>
    <w:rsid w:val="18E0786F"/>
    <w:rsid w:val="199829A1"/>
    <w:rsid w:val="1A396606"/>
    <w:rsid w:val="215B731D"/>
    <w:rsid w:val="22957301"/>
    <w:rsid w:val="22DC2B8A"/>
    <w:rsid w:val="262D5DC0"/>
    <w:rsid w:val="2C3E589E"/>
    <w:rsid w:val="30BF406C"/>
    <w:rsid w:val="31432660"/>
    <w:rsid w:val="3150683A"/>
    <w:rsid w:val="32831674"/>
    <w:rsid w:val="3311709E"/>
    <w:rsid w:val="35B410D2"/>
    <w:rsid w:val="3A417F5F"/>
    <w:rsid w:val="3AFF1821"/>
    <w:rsid w:val="3B5F300E"/>
    <w:rsid w:val="3CDD28E1"/>
    <w:rsid w:val="3D9610C6"/>
    <w:rsid w:val="3E822182"/>
    <w:rsid w:val="3F554E82"/>
    <w:rsid w:val="45A72AF0"/>
    <w:rsid w:val="473E398D"/>
    <w:rsid w:val="48213E9A"/>
    <w:rsid w:val="499F6284"/>
    <w:rsid w:val="49D73935"/>
    <w:rsid w:val="4D936936"/>
    <w:rsid w:val="4FA023FE"/>
    <w:rsid w:val="4FC762F8"/>
    <w:rsid w:val="5281594F"/>
    <w:rsid w:val="55F6611A"/>
    <w:rsid w:val="60D465EB"/>
    <w:rsid w:val="65C026D1"/>
    <w:rsid w:val="67044BFD"/>
    <w:rsid w:val="6A6B6482"/>
    <w:rsid w:val="778F0C99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207</Words>
  <Characters>1185</Characters>
  <Lines>9</Lines>
  <Paragraphs>2</Paragraphs>
  <TotalTime>1</TotalTime>
  <ScaleCrop>false</ScaleCrop>
  <LinksUpToDate>false</LinksUpToDate>
  <CharactersWithSpaces>1390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梧桐树</cp:lastModifiedBy>
  <dcterms:modified xsi:type="dcterms:W3CDTF">2018-07-23T22:50:25Z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