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859" w:rsidRDefault="00632A09">
      <w:pPr>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577859" w:rsidRDefault="00632A09">
      <w:pPr>
        <w:widowControl/>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北京</w:t>
      </w:r>
      <w:r>
        <w:rPr>
          <w:rFonts w:asciiTheme="majorEastAsia" w:eastAsiaTheme="majorEastAsia" w:hAnsiTheme="majorEastAsia" w:cstheme="majorEastAsia" w:hint="eastAsia"/>
          <w:b/>
          <w:bCs/>
          <w:sz w:val="32"/>
          <w:szCs w:val="32"/>
        </w:rPr>
        <w:t>银行</w:t>
      </w:r>
      <w:r>
        <w:rPr>
          <w:rFonts w:asciiTheme="majorEastAsia" w:eastAsiaTheme="majorEastAsia" w:hAnsiTheme="majorEastAsia" w:cstheme="majorEastAsia" w:hint="eastAsia"/>
          <w:b/>
          <w:bCs/>
          <w:sz w:val="32"/>
          <w:szCs w:val="32"/>
        </w:rPr>
        <w:t>天津分行小</w:t>
      </w:r>
      <w:proofErr w:type="gramStart"/>
      <w:r>
        <w:rPr>
          <w:rFonts w:asciiTheme="majorEastAsia" w:eastAsiaTheme="majorEastAsia" w:hAnsiTheme="majorEastAsia" w:cstheme="majorEastAsia" w:hint="eastAsia"/>
          <w:b/>
          <w:bCs/>
          <w:sz w:val="32"/>
          <w:szCs w:val="32"/>
        </w:rPr>
        <w:t>微</w:t>
      </w:r>
      <w:r>
        <w:rPr>
          <w:rFonts w:asciiTheme="majorEastAsia" w:eastAsiaTheme="majorEastAsia" w:hAnsiTheme="majorEastAsia" w:cstheme="majorEastAsia" w:hint="eastAsia"/>
          <w:b/>
          <w:bCs/>
          <w:sz w:val="32"/>
          <w:szCs w:val="32"/>
        </w:rPr>
        <w:t>贷款</w:t>
      </w:r>
      <w:proofErr w:type="gramEnd"/>
      <w:r>
        <w:rPr>
          <w:rFonts w:asciiTheme="majorEastAsia" w:eastAsiaTheme="majorEastAsia" w:hAnsiTheme="majorEastAsia" w:cstheme="majorEastAsia" w:hint="eastAsia"/>
          <w:b/>
          <w:bCs/>
          <w:sz w:val="32"/>
          <w:szCs w:val="32"/>
        </w:rPr>
        <w:t>产品介绍</w:t>
      </w:r>
    </w:p>
    <w:tbl>
      <w:tblPr>
        <w:tblStyle w:val="a8"/>
        <w:tblW w:w="9160" w:type="dxa"/>
        <w:jc w:val="center"/>
        <w:tblLayout w:type="fixed"/>
        <w:tblLook w:val="04A0" w:firstRow="1" w:lastRow="0" w:firstColumn="1" w:lastColumn="0" w:noHBand="0" w:noVBand="1"/>
      </w:tblPr>
      <w:tblGrid>
        <w:gridCol w:w="1221"/>
        <w:gridCol w:w="3525"/>
        <w:gridCol w:w="4414"/>
      </w:tblGrid>
      <w:tr w:rsidR="00577859">
        <w:trPr>
          <w:trHeight w:val="366"/>
          <w:jc w:val="center"/>
        </w:trPr>
        <w:tc>
          <w:tcPr>
            <w:tcW w:w="1221" w:type="dxa"/>
            <w:vAlign w:val="center"/>
          </w:tcPr>
          <w:p w:rsidR="00577859" w:rsidRDefault="00632A09">
            <w:pPr>
              <w:widowControl/>
              <w:jc w:val="center"/>
              <w:textAlignment w:val="center"/>
              <w:rPr>
                <w:rFonts w:asciiTheme="minorEastAsia" w:hAnsiTheme="minorEastAsia" w:cstheme="minorEastAsia"/>
                <w:b/>
                <w:bCs/>
                <w:color w:val="000000"/>
                <w:kern w:val="0"/>
                <w:sz w:val="22"/>
                <w:szCs w:val="22"/>
              </w:rPr>
            </w:pPr>
            <w:r>
              <w:rPr>
                <w:rFonts w:asciiTheme="minorEastAsia" w:hAnsiTheme="minorEastAsia" w:cstheme="minorEastAsia" w:hint="eastAsia"/>
                <w:b/>
                <w:bCs/>
                <w:color w:val="000000"/>
                <w:kern w:val="0"/>
                <w:sz w:val="22"/>
                <w:szCs w:val="22"/>
              </w:rPr>
              <w:t>产品名称</w:t>
            </w:r>
          </w:p>
        </w:tc>
        <w:tc>
          <w:tcPr>
            <w:tcW w:w="3525" w:type="dxa"/>
            <w:vAlign w:val="center"/>
          </w:tcPr>
          <w:p w:rsidR="00577859" w:rsidRDefault="00632A09">
            <w:pPr>
              <w:widowControl/>
              <w:jc w:val="center"/>
              <w:textAlignment w:val="center"/>
              <w:rPr>
                <w:rFonts w:asciiTheme="minorEastAsia" w:hAnsiTheme="minorEastAsia" w:cstheme="minorEastAsia"/>
                <w:b/>
                <w:bCs/>
                <w:color w:val="000000"/>
                <w:kern w:val="0"/>
                <w:sz w:val="22"/>
                <w:szCs w:val="22"/>
              </w:rPr>
            </w:pPr>
            <w:r>
              <w:rPr>
                <w:rFonts w:asciiTheme="minorEastAsia" w:hAnsiTheme="minorEastAsia" w:cstheme="minorEastAsia" w:hint="eastAsia"/>
                <w:b/>
                <w:bCs/>
                <w:color w:val="000000"/>
                <w:kern w:val="0"/>
                <w:sz w:val="22"/>
                <w:szCs w:val="22"/>
              </w:rPr>
              <w:t>产品简介</w:t>
            </w:r>
          </w:p>
        </w:tc>
        <w:tc>
          <w:tcPr>
            <w:tcW w:w="4414" w:type="dxa"/>
            <w:vAlign w:val="center"/>
          </w:tcPr>
          <w:p w:rsidR="00577859" w:rsidRDefault="00632A09">
            <w:pPr>
              <w:widowControl/>
              <w:jc w:val="center"/>
              <w:textAlignment w:val="center"/>
              <w:rPr>
                <w:rFonts w:asciiTheme="minorEastAsia" w:hAnsiTheme="minorEastAsia" w:cstheme="minorEastAsia"/>
                <w:b/>
                <w:bCs/>
                <w:color w:val="000000"/>
                <w:kern w:val="0"/>
                <w:sz w:val="22"/>
                <w:szCs w:val="22"/>
              </w:rPr>
            </w:pPr>
            <w:r>
              <w:rPr>
                <w:rFonts w:asciiTheme="minorEastAsia" w:hAnsiTheme="minorEastAsia" w:cstheme="minorEastAsia" w:hint="eastAsia"/>
                <w:b/>
                <w:bCs/>
                <w:color w:val="000000"/>
                <w:kern w:val="0"/>
                <w:sz w:val="22"/>
                <w:szCs w:val="22"/>
              </w:rPr>
              <w:t>适用对象</w:t>
            </w:r>
          </w:p>
        </w:tc>
      </w:tr>
      <w:tr w:rsidR="00577859">
        <w:trPr>
          <w:trHeight w:val="954"/>
          <w:jc w:val="center"/>
        </w:trPr>
        <w:tc>
          <w:tcPr>
            <w:tcW w:w="1221"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抵押贷</w:t>
            </w:r>
          </w:p>
          <w:p w:rsidR="00577859" w:rsidRDefault="00577859">
            <w:pPr>
              <w:jc w:val="center"/>
              <w:rPr>
                <w:rFonts w:ascii="仿宋" w:eastAsia="仿宋" w:hAnsi="仿宋" w:cs="仿宋"/>
                <w:color w:val="000000"/>
                <w:kern w:val="0"/>
                <w:sz w:val="22"/>
                <w:szCs w:val="22"/>
              </w:rPr>
            </w:pPr>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指借款人以房地产抵押为主要担保方式，向我行申请的信贷业务。</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r>
              <w:rPr>
                <w:rFonts w:ascii="仿宋" w:eastAsia="仿宋" w:hAnsi="仿宋" w:cs="仿宋" w:hint="eastAsia"/>
                <w:color w:val="000000"/>
                <w:kern w:val="0"/>
                <w:sz w:val="22"/>
                <w:szCs w:val="22"/>
              </w:rPr>
              <w:t>符合国家产业政策和我行信贷政策，无违法违纪记录，依法合</w:t>
            </w:r>
            <w:proofErr w:type="gramStart"/>
            <w:r>
              <w:rPr>
                <w:rFonts w:ascii="仿宋" w:eastAsia="仿宋" w:hAnsi="仿宋" w:cs="仿宋" w:hint="eastAsia"/>
                <w:color w:val="000000"/>
                <w:kern w:val="0"/>
                <w:sz w:val="22"/>
                <w:szCs w:val="22"/>
              </w:rPr>
              <w:t>规</w:t>
            </w:r>
            <w:proofErr w:type="gramEnd"/>
            <w:r>
              <w:rPr>
                <w:rFonts w:ascii="仿宋" w:eastAsia="仿宋" w:hAnsi="仿宋" w:cs="仿宋" w:hint="eastAsia"/>
                <w:color w:val="000000"/>
                <w:kern w:val="0"/>
                <w:sz w:val="22"/>
                <w:szCs w:val="22"/>
              </w:rPr>
              <w:t>从事生产经营；</w:t>
            </w:r>
            <w:r>
              <w:rPr>
                <w:rFonts w:ascii="仿宋" w:eastAsia="仿宋" w:hAnsi="仿宋" w:cs="仿宋" w:hint="eastAsia"/>
                <w:color w:val="000000"/>
                <w:kern w:val="0"/>
                <w:sz w:val="22"/>
                <w:szCs w:val="22"/>
              </w:rPr>
              <w:t>2.</w:t>
            </w:r>
            <w:r>
              <w:rPr>
                <w:rFonts w:ascii="仿宋" w:eastAsia="仿宋" w:hAnsi="仿宋" w:cs="仿宋" w:hint="eastAsia"/>
                <w:color w:val="000000"/>
                <w:kern w:val="0"/>
                <w:sz w:val="22"/>
                <w:szCs w:val="22"/>
              </w:rPr>
              <w:t>借款人信誉良好，通过中国人民银行企业征信系统查询无不良信用记录；</w:t>
            </w:r>
            <w:r>
              <w:rPr>
                <w:rFonts w:ascii="仿宋" w:eastAsia="仿宋" w:hAnsi="仿宋" w:cs="仿宋" w:hint="eastAsia"/>
                <w:color w:val="000000"/>
                <w:kern w:val="0"/>
                <w:sz w:val="22"/>
                <w:szCs w:val="22"/>
              </w:rPr>
              <w:t>3.</w:t>
            </w:r>
            <w:r>
              <w:rPr>
                <w:rFonts w:ascii="仿宋" w:eastAsia="仿宋" w:hAnsi="仿宋" w:cs="仿宋" w:hint="eastAsia"/>
                <w:color w:val="000000"/>
                <w:kern w:val="0"/>
                <w:sz w:val="22"/>
                <w:szCs w:val="22"/>
              </w:rPr>
              <w:t>借款人上一年度有盈利。</w:t>
            </w:r>
          </w:p>
        </w:tc>
      </w:tr>
      <w:tr w:rsidR="00577859">
        <w:trPr>
          <w:trHeight w:val="954"/>
          <w:jc w:val="center"/>
        </w:trPr>
        <w:tc>
          <w:tcPr>
            <w:tcW w:w="1221"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担保贷</w:t>
            </w:r>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指借款人以我行准入的担保公司担保为主要担保方式，向我行申请的信贷业务。</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r>
              <w:rPr>
                <w:rFonts w:ascii="仿宋" w:eastAsia="仿宋" w:hAnsi="仿宋" w:cs="仿宋" w:hint="eastAsia"/>
                <w:color w:val="000000"/>
                <w:kern w:val="0"/>
                <w:sz w:val="22"/>
                <w:szCs w:val="22"/>
              </w:rPr>
              <w:t>符合国家产业政策和我行信贷政策，无违法违纪记录，依法合</w:t>
            </w:r>
            <w:proofErr w:type="gramStart"/>
            <w:r>
              <w:rPr>
                <w:rFonts w:ascii="仿宋" w:eastAsia="仿宋" w:hAnsi="仿宋" w:cs="仿宋" w:hint="eastAsia"/>
                <w:color w:val="000000"/>
                <w:kern w:val="0"/>
                <w:sz w:val="22"/>
                <w:szCs w:val="22"/>
              </w:rPr>
              <w:t>规</w:t>
            </w:r>
            <w:proofErr w:type="gramEnd"/>
            <w:r>
              <w:rPr>
                <w:rFonts w:ascii="仿宋" w:eastAsia="仿宋" w:hAnsi="仿宋" w:cs="仿宋" w:hint="eastAsia"/>
                <w:color w:val="000000"/>
                <w:kern w:val="0"/>
                <w:sz w:val="22"/>
                <w:szCs w:val="22"/>
              </w:rPr>
              <w:t>从事生产经营；</w:t>
            </w:r>
            <w:r>
              <w:rPr>
                <w:rFonts w:ascii="仿宋" w:eastAsia="仿宋" w:hAnsi="仿宋" w:cs="仿宋" w:hint="eastAsia"/>
                <w:color w:val="000000"/>
                <w:kern w:val="0"/>
                <w:sz w:val="22"/>
                <w:szCs w:val="22"/>
              </w:rPr>
              <w:t>2.</w:t>
            </w:r>
            <w:r>
              <w:rPr>
                <w:rFonts w:ascii="仿宋" w:eastAsia="仿宋" w:hAnsi="仿宋" w:cs="仿宋" w:hint="eastAsia"/>
                <w:color w:val="000000"/>
                <w:kern w:val="0"/>
                <w:sz w:val="22"/>
                <w:szCs w:val="22"/>
              </w:rPr>
              <w:t>借款人信誉良好，通过中国人民银行企业征信系统查询无不良信用记录；</w:t>
            </w:r>
            <w:r>
              <w:rPr>
                <w:rFonts w:ascii="仿宋" w:eastAsia="仿宋" w:hAnsi="仿宋" w:cs="仿宋" w:hint="eastAsia"/>
                <w:color w:val="000000"/>
                <w:kern w:val="0"/>
                <w:sz w:val="22"/>
                <w:szCs w:val="22"/>
              </w:rPr>
              <w:t>3.</w:t>
            </w:r>
            <w:r>
              <w:rPr>
                <w:rFonts w:ascii="仿宋" w:eastAsia="仿宋" w:hAnsi="仿宋" w:cs="仿宋" w:hint="eastAsia"/>
                <w:color w:val="000000"/>
                <w:kern w:val="0"/>
                <w:sz w:val="22"/>
                <w:szCs w:val="22"/>
              </w:rPr>
              <w:t>借款人上一年度有盈利。</w:t>
            </w:r>
          </w:p>
        </w:tc>
      </w:tr>
      <w:tr w:rsidR="00577859">
        <w:trPr>
          <w:trHeight w:val="954"/>
          <w:jc w:val="center"/>
        </w:trPr>
        <w:tc>
          <w:tcPr>
            <w:tcW w:w="1221"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认股权</w:t>
            </w:r>
          </w:p>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贷款</w:t>
            </w:r>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指我行在发放贷款的同时，由我行指定的符合条件的第三方作为</w:t>
            </w:r>
            <w:proofErr w:type="gramStart"/>
            <w:r>
              <w:rPr>
                <w:rFonts w:ascii="仿宋" w:eastAsia="仿宋" w:hAnsi="仿宋" w:cs="仿宋" w:hint="eastAsia"/>
                <w:color w:val="000000"/>
                <w:kern w:val="0"/>
                <w:sz w:val="22"/>
                <w:szCs w:val="22"/>
              </w:rPr>
              <w:t>代持机构</w:t>
            </w:r>
            <w:proofErr w:type="gramEnd"/>
            <w:r>
              <w:rPr>
                <w:rFonts w:ascii="仿宋" w:eastAsia="仿宋" w:hAnsi="仿宋" w:cs="仿宋" w:hint="eastAsia"/>
                <w:color w:val="000000"/>
                <w:kern w:val="0"/>
                <w:sz w:val="22"/>
                <w:szCs w:val="22"/>
              </w:rPr>
              <w:t>与借款人及其股东签订协议获取企业认股权利或股权的一种业务方式。</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具有增长潜力和投资价值的行业领域企业，优先支持已经获得知名</w:t>
            </w:r>
            <w:r>
              <w:rPr>
                <w:rFonts w:ascii="仿宋" w:eastAsia="仿宋" w:hAnsi="仿宋" w:cs="仿宋" w:hint="eastAsia"/>
                <w:color w:val="000000"/>
                <w:kern w:val="0"/>
                <w:sz w:val="22"/>
                <w:szCs w:val="22"/>
              </w:rPr>
              <w:t xml:space="preserve"> VC/PE </w:t>
            </w:r>
            <w:r>
              <w:rPr>
                <w:rFonts w:ascii="仿宋" w:eastAsia="仿宋" w:hAnsi="仿宋" w:cs="仿宋" w:hint="eastAsia"/>
                <w:color w:val="000000"/>
                <w:kern w:val="0"/>
                <w:sz w:val="22"/>
                <w:szCs w:val="22"/>
              </w:rPr>
              <w:t>投资、已与优质</w:t>
            </w:r>
            <w:proofErr w:type="gramStart"/>
            <w:r>
              <w:rPr>
                <w:rFonts w:ascii="仿宋" w:eastAsia="仿宋" w:hAnsi="仿宋" w:cs="仿宋" w:hint="eastAsia"/>
                <w:color w:val="000000"/>
                <w:kern w:val="0"/>
                <w:sz w:val="22"/>
                <w:szCs w:val="22"/>
              </w:rPr>
              <w:t>券商签署</w:t>
            </w:r>
            <w:proofErr w:type="gramEnd"/>
            <w:r>
              <w:rPr>
                <w:rFonts w:ascii="仿宋" w:eastAsia="仿宋" w:hAnsi="仿宋" w:cs="仿宋" w:hint="eastAsia"/>
                <w:color w:val="000000"/>
                <w:kern w:val="0"/>
                <w:sz w:val="22"/>
                <w:szCs w:val="22"/>
              </w:rPr>
              <w:t>财务顾问协议，</w:t>
            </w:r>
            <w:r>
              <w:rPr>
                <w:rFonts w:ascii="仿宋" w:eastAsia="仿宋" w:hAnsi="仿宋" w:cs="仿宋" w:hint="eastAsia"/>
                <w:color w:val="000000"/>
                <w:kern w:val="0"/>
                <w:sz w:val="22"/>
                <w:szCs w:val="22"/>
              </w:rPr>
              <w:t xml:space="preserve"> </w:t>
            </w:r>
            <w:r>
              <w:rPr>
                <w:rFonts w:ascii="仿宋" w:eastAsia="仿宋" w:hAnsi="仿宋" w:cs="仿宋" w:hint="eastAsia"/>
                <w:color w:val="000000"/>
                <w:kern w:val="0"/>
                <w:sz w:val="22"/>
                <w:szCs w:val="22"/>
              </w:rPr>
              <w:t>或签订主承销协议，</w:t>
            </w:r>
            <w:r>
              <w:rPr>
                <w:rFonts w:ascii="仿宋" w:eastAsia="仿宋" w:hAnsi="仿宋" w:cs="仿宋" w:hint="eastAsia"/>
                <w:color w:val="000000"/>
                <w:kern w:val="0"/>
                <w:sz w:val="22"/>
                <w:szCs w:val="22"/>
              </w:rPr>
              <w:t xml:space="preserve"> </w:t>
            </w:r>
            <w:r>
              <w:rPr>
                <w:rFonts w:ascii="仿宋" w:eastAsia="仿宋" w:hAnsi="仿宋" w:cs="仿宋" w:hint="eastAsia"/>
                <w:color w:val="000000"/>
                <w:kern w:val="0"/>
                <w:sz w:val="22"/>
                <w:szCs w:val="22"/>
              </w:rPr>
              <w:t>拟上市、挂牌新三板或已挂牌新三板企业。</w:t>
            </w:r>
          </w:p>
        </w:tc>
      </w:tr>
      <w:tr w:rsidR="00577859">
        <w:trPr>
          <w:trHeight w:val="954"/>
          <w:jc w:val="center"/>
        </w:trPr>
        <w:tc>
          <w:tcPr>
            <w:tcW w:w="1221" w:type="dxa"/>
            <w:vAlign w:val="center"/>
          </w:tcPr>
          <w:p w:rsidR="00577859" w:rsidRDefault="00632A09">
            <w:pPr>
              <w:jc w:val="center"/>
              <w:rPr>
                <w:rFonts w:ascii="仿宋" w:eastAsia="仿宋" w:hAnsi="仿宋" w:cs="仿宋"/>
                <w:color w:val="000000"/>
                <w:kern w:val="0"/>
                <w:sz w:val="22"/>
                <w:szCs w:val="22"/>
              </w:rPr>
            </w:pPr>
            <w:proofErr w:type="gramStart"/>
            <w:r>
              <w:rPr>
                <w:rFonts w:ascii="仿宋" w:eastAsia="仿宋" w:hAnsi="仿宋" w:cs="仿宋" w:hint="eastAsia"/>
                <w:color w:val="000000"/>
                <w:kern w:val="0"/>
                <w:sz w:val="22"/>
                <w:szCs w:val="22"/>
              </w:rPr>
              <w:t>智权贷</w:t>
            </w:r>
            <w:proofErr w:type="gramEnd"/>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指我行向借款企业发放的，由借款企业以合法有效的知识产权中的财产权作质押，用于满足企业生产经营过程中正常资金需求的贷款。</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r>
              <w:rPr>
                <w:rFonts w:ascii="仿宋" w:eastAsia="仿宋" w:hAnsi="仿宋" w:cs="仿宋" w:hint="eastAsia"/>
                <w:color w:val="000000"/>
                <w:kern w:val="0"/>
                <w:sz w:val="22"/>
                <w:szCs w:val="22"/>
              </w:rPr>
              <w:t>、成立时间须在</w:t>
            </w:r>
            <w:r>
              <w:rPr>
                <w:rFonts w:ascii="仿宋" w:eastAsia="仿宋" w:hAnsi="仿宋" w:cs="仿宋" w:hint="eastAsia"/>
                <w:color w:val="000000"/>
                <w:kern w:val="0"/>
                <w:sz w:val="22"/>
                <w:szCs w:val="22"/>
              </w:rPr>
              <w:t>1</w:t>
            </w:r>
            <w:r>
              <w:rPr>
                <w:rFonts w:ascii="仿宋" w:eastAsia="仿宋" w:hAnsi="仿宋" w:cs="仿宋" w:hint="eastAsia"/>
                <w:color w:val="000000"/>
                <w:kern w:val="0"/>
                <w:sz w:val="22"/>
                <w:szCs w:val="22"/>
              </w:rPr>
              <w:t>年（含）以上；</w:t>
            </w:r>
            <w:r>
              <w:rPr>
                <w:rFonts w:ascii="仿宋" w:eastAsia="仿宋" w:hAnsi="仿宋" w:cs="仿宋" w:hint="eastAsia"/>
                <w:color w:val="000000"/>
                <w:kern w:val="0"/>
                <w:sz w:val="22"/>
                <w:szCs w:val="22"/>
              </w:rPr>
              <w:t>2</w:t>
            </w:r>
            <w:r>
              <w:rPr>
                <w:rFonts w:ascii="仿宋" w:eastAsia="仿宋" w:hAnsi="仿宋" w:cs="仿宋" w:hint="eastAsia"/>
                <w:color w:val="000000"/>
                <w:kern w:val="0"/>
                <w:sz w:val="22"/>
                <w:szCs w:val="22"/>
              </w:rPr>
              <w:t>、有固定生产经营场所，员工队伍稳定；</w:t>
            </w:r>
            <w:r>
              <w:rPr>
                <w:rFonts w:ascii="仿宋" w:eastAsia="仿宋" w:hAnsi="仿宋" w:cs="仿宋" w:hint="eastAsia"/>
                <w:color w:val="000000"/>
                <w:kern w:val="0"/>
                <w:sz w:val="22"/>
                <w:szCs w:val="22"/>
              </w:rPr>
              <w:t>3</w:t>
            </w:r>
            <w:r>
              <w:rPr>
                <w:rFonts w:ascii="仿宋" w:eastAsia="仿宋" w:hAnsi="仿宋" w:cs="仿宋" w:hint="eastAsia"/>
                <w:color w:val="000000"/>
                <w:kern w:val="0"/>
                <w:sz w:val="22"/>
                <w:szCs w:val="22"/>
              </w:rPr>
              <w:t>、能提供足</w:t>
            </w:r>
            <w:proofErr w:type="gramStart"/>
            <w:r>
              <w:rPr>
                <w:rFonts w:ascii="仿宋" w:eastAsia="仿宋" w:hAnsi="仿宋" w:cs="仿宋" w:hint="eastAsia"/>
                <w:color w:val="000000"/>
                <w:kern w:val="0"/>
                <w:sz w:val="22"/>
                <w:szCs w:val="22"/>
              </w:rPr>
              <w:t>值有效</w:t>
            </w:r>
            <w:proofErr w:type="gramEnd"/>
            <w:r>
              <w:rPr>
                <w:rFonts w:ascii="仿宋" w:eastAsia="仿宋" w:hAnsi="仿宋" w:cs="仿宋" w:hint="eastAsia"/>
                <w:color w:val="000000"/>
                <w:kern w:val="0"/>
                <w:sz w:val="22"/>
                <w:szCs w:val="22"/>
              </w:rPr>
              <w:t>的知识产权质押担保等。</w:t>
            </w:r>
          </w:p>
        </w:tc>
      </w:tr>
      <w:tr w:rsidR="00577859">
        <w:trPr>
          <w:trHeight w:val="954"/>
          <w:jc w:val="center"/>
        </w:trPr>
        <w:tc>
          <w:tcPr>
            <w:tcW w:w="1221"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成长贷</w:t>
            </w:r>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指包括股权质押、知识产权质押、信用、抵押等一系列旨在支持高成长企业发展而设计的单一或是组合融资服务方案。</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r>
              <w:rPr>
                <w:rFonts w:ascii="仿宋" w:eastAsia="仿宋" w:hAnsi="仿宋" w:cs="仿宋" w:hint="eastAsia"/>
                <w:color w:val="000000"/>
                <w:kern w:val="0"/>
                <w:sz w:val="22"/>
                <w:szCs w:val="22"/>
              </w:rPr>
              <w:t>、成立时间在</w:t>
            </w:r>
            <w:r>
              <w:rPr>
                <w:rFonts w:ascii="仿宋" w:eastAsia="仿宋" w:hAnsi="仿宋" w:cs="仿宋" w:hint="eastAsia"/>
                <w:color w:val="000000"/>
                <w:kern w:val="0"/>
                <w:sz w:val="22"/>
                <w:szCs w:val="22"/>
              </w:rPr>
              <w:t>3</w:t>
            </w:r>
            <w:r>
              <w:rPr>
                <w:rFonts w:ascii="仿宋" w:eastAsia="仿宋" w:hAnsi="仿宋" w:cs="仿宋" w:hint="eastAsia"/>
                <w:color w:val="000000"/>
                <w:kern w:val="0"/>
                <w:sz w:val="22"/>
                <w:szCs w:val="22"/>
              </w:rPr>
              <w:t>年以上；</w:t>
            </w:r>
          </w:p>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w:t>
            </w:r>
            <w:r>
              <w:rPr>
                <w:rFonts w:ascii="仿宋" w:eastAsia="仿宋" w:hAnsi="仿宋" w:cs="仿宋" w:hint="eastAsia"/>
                <w:color w:val="000000"/>
                <w:kern w:val="0"/>
                <w:sz w:val="22"/>
                <w:szCs w:val="22"/>
              </w:rPr>
              <w:t>、已与投资公司签署投资协议或是与</w:t>
            </w:r>
            <w:proofErr w:type="gramStart"/>
            <w:r>
              <w:rPr>
                <w:rFonts w:ascii="仿宋" w:eastAsia="仿宋" w:hAnsi="仿宋" w:cs="仿宋" w:hint="eastAsia"/>
                <w:color w:val="000000"/>
                <w:kern w:val="0"/>
                <w:sz w:val="22"/>
                <w:szCs w:val="22"/>
              </w:rPr>
              <w:t>券商签署</w:t>
            </w:r>
            <w:proofErr w:type="gramEnd"/>
            <w:r>
              <w:rPr>
                <w:rFonts w:ascii="仿宋" w:eastAsia="仿宋" w:hAnsi="仿宋" w:cs="仿宋" w:hint="eastAsia"/>
                <w:color w:val="000000"/>
                <w:kern w:val="0"/>
                <w:sz w:val="22"/>
                <w:szCs w:val="22"/>
              </w:rPr>
              <w:t>财务顾问、主承销协议；</w:t>
            </w:r>
            <w:r>
              <w:rPr>
                <w:rFonts w:ascii="仿宋" w:eastAsia="仿宋" w:hAnsi="仿宋" w:cs="仿宋" w:hint="eastAsia"/>
                <w:color w:val="000000"/>
                <w:kern w:val="0"/>
                <w:sz w:val="22"/>
                <w:szCs w:val="22"/>
              </w:rPr>
              <w:t>3</w:t>
            </w:r>
            <w:r>
              <w:rPr>
                <w:rFonts w:ascii="仿宋" w:eastAsia="仿宋" w:hAnsi="仿宋" w:cs="仿宋" w:hint="eastAsia"/>
                <w:color w:val="000000"/>
                <w:kern w:val="0"/>
                <w:sz w:val="22"/>
                <w:szCs w:val="22"/>
              </w:rPr>
              <w:t>、属于环境友好、资源节约、技术领先、模式创新、消费驱动行业领域等。</w:t>
            </w:r>
          </w:p>
        </w:tc>
      </w:tr>
      <w:tr w:rsidR="00577859">
        <w:trPr>
          <w:trHeight w:val="1334"/>
          <w:jc w:val="center"/>
        </w:trPr>
        <w:tc>
          <w:tcPr>
            <w:tcW w:w="1221"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股改补</w:t>
            </w:r>
          </w:p>
          <w:p w:rsidR="00577859" w:rsidRDefault="00632A09">
            <w:pPr>
              <w:jc w:val="center"/>
              <w:rPr>
                <w:rFonts w:ascii="仿宋" w:eastAsia="仿宋" w:hAnsi="仿宋" w:cs="仿宋"/>
                <w:color w:val="000000"/>
                <w:kern w:val="0"/>
                <w:sz w:val="22"/>
                <w:szCs w:val="22"/>
              </w:rPr>
            </w:pPr>
            <w:proofErr w:type="gramStart"/>
            <w:r>
              <w:rPr>
                <w:rFonts w:ascii="仿宋" w:eastAsia="仿宋" w:hAnsi="仿宋" w:cs="仿宋" w:hint="eastAsia"/>
                <w:color w:val="000000"/>
                <w:kern w:val="0"/>
                <w:sz w:val="22"/>
                <w:szCs w:val="22"/>
              </w:rPr>
              <w:t>贴贷</w:t>
            </w:r>
            <w:proofErr w:type="gramEnd"/>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以天津市、各区县两级政府股改专项财政补贴为依托，以完成以上市为目的的股份制改造的企业为目标客户，市政府职能部门、股权交易市场、股</w:t>
            </w:r>
            <w:proofErr w:type="gramStart"/>
            <w:r>
              <w:rPr>
                <w:rFonts w:ascii="仿宋" w:eastAsia="仿宋" w:hAnsi="仿宋" w:cs="仿宋" w:hint="eastAsia"/>
                <w:color w:val="000000"/>
                <w:kern w:val="0"/>
                <w:sz w:val="22"/>
                <w:szCs w:val="22"/>
              </w:rPr>
              <w:t>改上市</w:t>
            </w:r>
            <w:proofErr w:type="gramEnd"/>
            <w:r>
              <w:rPr>
                <w:rFonts w:ascii="仿宋" w:eastAsia="仿宋" w:hAnsi="仿宋" w:cs="仿宋" w:hint="eastAsia"/>
                <w:color w:val="000000"/>
                <w:kern w:val="0"/>
                <w:sz w:val="22"/>
                <w:szCs w:val="22"/>
              </w:rPr>
              <w:t>企业、保荐机构及我行共同参与的</w:t>
            </w:r>
            <w:proofErr w:type="gramStart"/>
            <w:r>
              <w:rPr>
                <w:rFonts w:ascii="仿宋" w:eastAsia="仿宋" w:hAnsi="仿宋" w:cs="仿宋" w:hint="eastAsia"/>
                <w:color w:val="000000"/>
                <w:kern w:val="0"/>
                <w:sz w:val="22"/>
                <w:szCs w:val="22"/>
              </w:rPr>
              <w:t>批量化授</w:t>
            </w:r>
            <w:proofErr w:type="gramEnd"/>
            <w:r>
              <w:rPr>
                <w:rFonts w:ascii="仿宋" w:eastAsia="仿宋" w:hAnsi="仿宋" w:cs="仿宋" w:hint="eastAsia"/>
                <w:color w:val="000000"/>
                <w:kern w:val="0"/>
                <w:sz w:val="22"/>
                <w:szCs w:val="22"/>
              </w:rPr>
              <w:t>信产品。</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1. </w:t>
            </w:r>
            <w:proofErr w:type="gramStart"/>
            <w:r>
              <w:rPr>
                <w:rFonts w:ascii="仿宋" w:eastAsia="仿宋" w:hAnsi="仿宋" w:cs="仿宋" w:hint="eastAsia"/>
                <w:color w:val="000000"/>
                <w:kern w:val="0"/>
                <w:sz w:val="22"/>
                <w:szCs w:val="22"/>
              </w:rPr>
              <w:t>完成股</w:t>
            </w:r>
            <w:proofErr w:type="gramEnd"/>
            <w:r>
              <w:rPr>
                <w:rFonts w:ascii="仿宋" w:eastAsia="仿宋" w:hAnsi="仿宋" w:cs="仿宋" w:hint="eastAsia"/>
                <w:color w:val="000000"/>
                <w:kern w:val="0"/>
                <w:sz w:val="22"/>
                <w:szCs w:val="22"/>
              </w:rPr>
              <w:t>改时存续两个完整的会计年度以上；</w:t>
            </w:r>
            <w:r>
              <w:rPr>
                <w:rFonts w:ascii="仿宋" w:eastAsia="仿宋" w:hAnsi="仿宋" w:cs="仿宋" w:hint="eastAsia"/>
                <w:color w:val="000000"/>
                <w:kern w:val="0"/>
                <w:sz w:val="22"/>
                <w:szCs w:val="22"/>
              </w:rPr>
              <w:t xml:space="preserve">2. </w:t>
            </w:r>
            <w:r>
              <w:rPr>
                <w:rFonts w:ascii="仿宋" w:eastAsia="仿宋" w:hAnsi="仿宋" w:cs="仿宋" w:hint="eastAsia"/>
                <w:color w:val="000000"/>
                <w:kern w:val="0"/>
                <w:sz w:val="22"/>
                <w:szCs w:val="22"/>
              </w:rPr>
              <w:t>实缴注册资本不低于</w:t>
            </w:r>
            <w:r>
              <w:rPr>
                <w:rFonts w:ascii="仿宋" w:eastAsia="仿宋" w:hAnsi="仿宋" w:cs="仿宋" w:hint="eastAsia"/>
                <w:color w:val="000000"/>
                <w:kern w:val="0"/>
                <w:sz w:val="22"/>
                <w:szCs w:val="22"/>
              </w:rPr>
              <w:t>500</w:t>
            </w:r>
            <w:r>
              <w:rPr>
                <w:rFonts w:ascii="仿宋" w:eastAsia="仿宋" w:hAnsi="仿宋" w:cs="仿宋" w:hint="eastAsia"/>
                <w:color w:val="000000"/>
                <w:kern w:val="0"/>
                <w:sz w:val="22"/>
                <w:szCs w:val="22"/>
              </w:rPr>
              <w:t>万元，净资产不低于</w:t>
            </w:r>
            <w:r>
              <w:rPr>
                <w:rFonts w:ascii="仿宋" w:eastAsia="仿宋" w:hAnsi="仿宋" w:cs="仿宋" w:hint="eastAsia"/>
                <w:color w:val="000000"/>
                <w:kern w:val="0"/>
                <w:sz w:val="22"/>
                <w:szCs w:val="22"/>
              </w:rPr>
              <w:t>100</w:t>
            </w:r>
            <w:r>
              <w:rPr>
                <w:rFonts w:ascii="仿宋" w:eastAsia="仿宋" w:hAnsi="仿宋" w:cs="仿宋" w:hint="eastAsia"/>
                <w:color w:val="000000"/>
                <w:kern w:val="0"/>
                <w:sz w:val="22"/>
                <w:szCs w:val="22"/>
              </w:rPr>
              <w:t>万元；</w:t>
            </w:r>
            <w:r>
              <w:rPr>
                <w:rFonts w:ascii="仿宋" w:eastAsia="仿宋" w:hAnsi="仿宋" w:cs="仿宋" w:hint="eastAsia"/>
                <w:color w:val="000000"/>
                <w:kern w:val="0"/>
                <w:sz w:val="22"/>
                <w:szCs w:val="22"/>
              </w:rPr>
              <w:t xml:space="preserve">3. </w:t>
            </w:r>
            <w:r>
              <w:rPr>
                <w:rFonts w:ascii="仿宋" w:eastAsia="仿宋" w:hAnsi="仿宋" w:cs="仿宋" w:hint="eastAsia"/>
                <w:color w:val="000000"/>
                <w:kern w:val="0"/>
                <w:sz w:val="22"/>
                <w:szCs w:val="22"/>
              </w:rPr>
              <w:t>最近两个会计年度主营业务收入累计不少于</w:t>
            </w:r>
            <w:r>
              <w:rPr>
                <w:rFonts w:ascii="仿宋" w:eastAsia="仿宋" w:hAnsi="仿宋" w:cs="仿宋" w:hint="eastAsia"/>
                <w:color w:val="000000"/>
                <w:kern w:val="0"/>
                <w:sz w:val="22"/>
                <w:szCs w:val="22"/>
              </w:rPr>
              <w:t>200</w:t>
            </w:r>
            <w:r>
              <w:rPr>
                <w:rFonts w:ascii="仿宋" w:eastAsia="仿宋" w:hAnsi="仿宋" w:cs="仿宋" w:hint="eastAsia"/>
                <w:color w:val="000000"/>
                <w:kern w:val="0"/>
                <w:sz w:val="22"/>
                <w:szCs w:val="22"/>
              </w:rPr>
              <w:t>万元，最近一年主营业收入不少于</w:t>
            </w:r>
            <w:r>
              <w:rPr>
                <w:rFonts w:ascii="仿宋" w:eastAsia="仿宋" w:hAnsi="仿宋" w:cs="仿宋" w:hint="eastAsia"/>
                <w:color w:val="000000"/>
                <w:kern w:val="0"/>
                <w:sz w:val="22"/>
                <w:szCs w:val="22"/>
              </w:rPr>
              <w:t>100</w:t>
            </w:r>
            <w:r>
              <w:rPr>
                <w:rFonts w:ascii="仿宋" w:eastAsia="仿宋" w:hAnsi="仿宋" w:cs="仿宋" w:hint="eastAsia"/>
                <w:color w:val="000000"/>
                <w:kern w:val="0"/>
                <w:sz w:val="22"/>
                <w:szCs w:val="22"/>
              </w:rPr>
              <w:t>万元；</w:t>
            </w:r>
            <w:r>
              <w:rPr>
                <w:rFonts w:ascii="仿宋" w:eastAsia="仿宋" w:hAnsi="仿宋" w:cs="仿宋" w:hint="eastAsia"/>
                <w:color w:val="000000"/>
                <w:kern w:val="0"/>
                <w:sz w:val="22"/>
                <w:szCs w:val="22"/>
              </w:rPr>
              <w:t xml:space="preserve">4. </w:t>
            </w:r>
            <w:r>
              <w:rPr>
                <w:rFonts w:ascii="仿宋" w:eastAsia="仿宋" w:hAnsi="仿宋" w:cs="仿宋" w:hint="eastAsia"/>
                <w:color w:val="000000"/>
                <w:kern w:val="0"/>
                <w:sz w:val="22"/>
                <w:szCs w:val="22"/>
              </w:rPr>
              <w:t>企业及其法人或实际控制人的征信报告未有逾期不还记录等。</w:t>
            </w:r>
          </w:p>
        </w:tc>
      </w:tr>
      <w:tr w:rsidR="00577859">
        <w:trPr>
          <w:trHeight w:val="1375"/>
          <w:jc w:val="center"/>
        </w:trPr>
        <w:tc>
          <w:tcPr>
            <w:tcW w:w="1221"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组合贷</w:t>
            </w:r>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指小</w:t>
            </w:r>
            <w:proofErr w:type="gramStart"/>
            <w:r>
              <w:rPr>
                <w:rFonts w:ascii="仿宋" w:eastAsia="仿宋" w:hAnsi="仿宋" w:cs="仿宋" w:hint="eastAsia"/>
                <w:color w:val="000000"/>
                <w:kern w:val="0"/>
                <w:sz w:val="22"/>
                <w:szCs w:val="22"/>
              </w:rPr>
              <w:t>微企业</w:t>
            </w:r>
            <w:proofErr w:type="gramEnd"/>
            <w:r>
              <w:rPr>
                <w:rFonts w:ascii="仿宋" w:eastAsia="仿宋" w:hAnsi="仿宋" w:cs="仿宋" w:hint="eastAsia"/>
                <w:color w:val="000000"/>
                <w:kern w:val="0"/>
                <w:sz w:val="22"/>
                <w:szCs w:val="22"/>
              </w:rPr>
              <w:t>以房地产抵押为主要担保方式，并增加其他我行认可的担保措施，向我行申请的短期融资业务。</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r>
              <w:rPr>
                <w:rFonts w:ascii="仿宋" w:eastAsia="仿宋" w:hAnsi="仿宋" w:cs="仿宋" w:hint="eastAsia"/>
                <w:color w:val="000000"/>
                <w:kern w:val="0"/>
                <w:sz w:val="22"/>
                <w:szCs w:val="22"/>
              </w:rPr>
              <w:t>、成立且持续、正常经营二年（含）以上，实际控制人在本行业从业经验三年（含）以上；</w:t>
            </w:r>
            <w:r>
              <w:rPr>
                <w:rFonts w:ascii="仿宋" w:eastAsia="仿宋" w:hAnsi="仿宋" w:cs="仿宋" w:hint="eastAsia"/>
                <w:color w:val="000000"/>
                <w:kern w:val="0"/>
                <w:sz w:val="22"/>
                <w:szCs w:val="22"/>
              </w:rPr>
              <w:t>2</w:t>
            </w:r>
            <w:r>
              <w:rPr>
                <w:rFonts w:ascii="仿宋" w:eastAsia="仿宋" w:hAnsi="仿宋" w:cs="仿宋" w:hint="eastAsia"/>
                <w:color w:val="000000"/>
                <w:kern w:val="0"/>
                <w:sz w:val="22"/>
                <w:szCs w:val="22"/>
              </w:rPr>
              <w:t>、原则上要求企业实际控制人个人或家庭成员资产负债率小于</w:t>
            </w:r>
            <w:r>
              <w:rPr>
                <w:rFonts w:ascii="仿宋" w:eastAsia="仿宋" w:hAnsi="仿宋" w:cs="仿宋" w:hint="eastAsia"/>
                <w:color w:val="000000"/>
                <w:kern w:val="0"/>
                <w:sz w:val="22"/>
                <w:szCs w:val="22"/>
              </w:rPr>
              <w:t>70%</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3</w:t>
            </w:r>
            <w:r>
              <w:rPr>
                <w:rFonts w:ascii="仿宋" w:eastAsia="仿宋" w:hAnsi="仿宋" w:cs="仿宋" w:hint="eastAsia"/>
                <w:color w:val="000000"/>
                <w:kern w:val="0"/>
                <w:sz w:val="22"/>
                <w:szCs w:val="22"/>
              </w:rPr>
              <w:t>、上年和本年累计营业利润和利润总额均为正值。</w:t>
            </w:r>
          </w:p>
        </w:tc>
      </w:tr>
      <w:tr w:rsidR="00577859">
        <w:trPr>
          <w:trHeight w:val="1144"/>
          <w:jc w:val="center"/>
        </w:trPr>
        <w:tc>
          <w:tcPr>
            <w:tcW w:w="1221" w:type="dxa"/>
            <w:vAlign w:val="center"/>
          </w:tcPr>
          <w:p w:rsidR="00577859" w:rsidRDefault="00632A09">
            <w:pPr>
              <w:jc w:val="center"/>
              <w:rPr>
                <w:rFonts w:ascii="仿宋" w:eastAsia="仿宋" w:hAnsi="仿宋" w:cs="仿宋"/>
                <w:color w:val="000000"/>
                <w:kern w:val="0"/>
                <w:sz w:val="22"/>
                <w:szCs w:val="22"/>
              </w:rPr>
            </w:pPr>
            <w:proofErr w:type="gramStart"/>
            <w:r>
              <w:rPr>
                <w:rFonts w:ascii="仿宋" w:eastAsia="仿宋" w:hAnsi="仿宋" w:cs="仿宋" w:hint="eastAsia"/>
                <w:color w:val="000000"/>
                <w:kern w:val="0"/>
                <w:sz w:val="22"/>
                <w:szCs w:val="22"/>
              </w:rPr>
              <w:lastRenderedPageBreak/>
              <w:t>农权贷</w:t>
            </w:r>
            <w:proofErr w:type="gramEnd"/>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以承包土地的经营权作为抵押，由贷款经办行向符合条件的承包方农业经营主体发放，用于满足借款人生产经营过程中正常资金需求的贷款。</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r>
              <w:rPr>
                <w:rFonts w:ascii="仿宋" w:eastAsia="仿宋" w:hAnsi="仿宋" w:cs="仿宋" w:hint="eastAsia"/>
                <w:color w:val="000000"/>
                <w:kern w:val="0"/>
                <w:sz w:val="22"/>
                <w:szCs w:val="22"/>
              </w:rPr>
              <w:t>、具备农业生产经营能力，从事农业生产经营时间不少于</w:t>
            </w:r>
            <w:r>
              <w:rPr>
                <w:rFonts w:ascii="仿宋" w:eastAsia="仿宋" w:hAnsi="仿宋" w:cs="仿宋" w:hint="eastAsia"/>
                <w:color w:val="000000"/>
                <w:kern w:val="0"/>
                <w:sz w:val="22"/>
                <w:szCs w:val="22"/>
              </w:rPr>
              <w:t>2</w:t>
            </w:r>
            <w:r>
              <w:rPr>
                <w:rFonts w:ascii="仿宋" w:eastAsia="仿宋" w:hAnsi="仿宋" w:cs="仿宋" w:hint="eastAsia"/>
                <w:color w:val="000000"/>
                <w:kern w:val="0"/>
                <w:sz w:val="22"/>
                <w:szCs w:val="22"/>
              </w:rPr>
              <w:t>年；</w:t>
            </w:r>
            <w:r>
              <w:rPr>
                <w:rFonts w:ascii="仿宋" w:eastAsia="仿宋" w:hAnsi="仿宋" w:cs="仿宋" w:hint="eastAsia"/>
                <w:color w:val="000000"/>
                <w:kern w:val="0"/>
                <w:sz w:val="22"/>
                <w:szCs w:val="22"/>
              </w:rPr>
              <w:t>2</w:t>
            </w:r>
            <w:r>
              <w:rPr>
                <w:rFonts w:ascii="仿宋" w:eastAsia="仿宋" w:hAnsi="仿宋" w:cs="仿宋" w:hint="eastAsia"/>
                <w:color w:val="000000"/>
                <w:kern w:val="0"/>
                <w:sz w:val="22"/>
                <w:szCs w:val="22"/>
              </w:rPr>
              <w:t>、实际控制人在本地有固定住</w:t>
            </w:r>
            <w:r>
              <w:rPr>
                <w:rFonts w:ascii="仿宋" w:eastAsia="仿宋" w:hAnsi="仿宋" w:cs="仿宋" w:hint="eastAsia"/>
                <w:color w:val="000000"/>
                <w:kern w:val="0"/>
                <w:sz w:val="22"/>
                <w:szCs w:val="22"/>
              </w:rPr>
              <w:t>所，具备完全民事行为能力；</w:t>
            </w:r>
            <w:r>
              <w:rPr>
                <w:rFonts w:ascii="仿宋" w:eastAsia="仿宋" w:hAnsi="仿宋" w:cs="仿宋" w:hint="eastAsia"/>
                <w:color w:val="000000"/>
                <w:kern w:val="0"/>
                <w:sz w:val="22"/>
                <w:szCs w:val="22"/>
              </w:rPr>
              <w:t>3</w:t>
            </w:r>
            <w:r>
              <w:rPr>
                <w:rFonts w:ascii="仿宋" w:eastAsia="仿宋" w:hAnsi="仿宋" w:cs="仿宋" w:hint="eastAsia"/>
                <w:color w:val="000000"/>
                <w:kern w:val="0"/>
                <w:sz w:val="22"/>
                <w:szCs w:val="22"/>
              </w:rPr>
              <w:t>、信用良好、具备按期还本付息能力，无不良信用记录；</w:t>
            </w:r>
            <w:r>
              <w:rPr>
                <w:rFonts w:ascii="仿宋" w:eastAsia="仿宋" w:hAnsi="仿宋" w:cs="仿宋" w:hint="eastAsia"/>
                <w:color w:val="000000"/>
                <w:kern w:val="0"/>
                <w:sz w:val="22"/>
                <w:szCs w:val="22"/>
              </w:rPr>
              <w:t>4</w:t>
            </w:r>
            <w:r>
              <w:rPr>
                <w:rFonts w:ascii="仿宋" w:eastAsia="仿宋" w:hAnsi="仿宋" w:cs="仿宋" w:hint="eastAsia"/>
                <w:color w:val="000000"/>
                <w:kern w:val="0"/>
                <w:sz w:val="22"/>
                <w:szCs w:val="22"/>
              </w:rPr>
              <w:t>、具备承包土地的经营权证明。</w:t>
            </w:r>
          </w:p>
        </w:tc>
      </w:tr>
      <w:tr w:rsidR="00577859">
        <w:trPr>
          <w:trHeight w:val="1713"/>
          <w:jc w:val="center"/>
        </w:trPr>
        <w:tc>
          <w:tcPr>
            <w:tcW w:w="1221"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节能贷</w:t>
            </w:r>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以节能服务为主营业务的节能服务企业或采取合同能源管理模式进行产品销售的节能产品生产商凭借其合同能源项目项下的未来收益权作质押，同时结合企业应收账款质押、房产抵押、法人代表无限连带责任等其他担保方式，向银行申请获得贷款的融资产品。</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r>
              <w:rPr>
                <w:rFonts w:ascii="仿宋" w:eastAsia="仿宋" w:hAnsi="仿宋" w:cs="仿宋" w:hint="eastAsia"/>
                <w:color w:val="000000"/>
                <w:kern w:val="0"/>
                <w:sz w:val="22"/>
                <w:szCs w:val="22"/>
              </w:rPr>
              <w:t>、企业成立时间或主要控制人的本行业从业时间在</w:t>
            </w:r>
            <w:r>
              <w:rPr>
                <w:rFonts w:ascii="仿宋" w:eastAsia="仿宋" w:hAnsi="仿宋" w:cs="仿宋" w:hint="eastAsia"/>
                <w:color w:val="000000"/>
                <w:kern w:val="0"/>
                <w:sz w:val="22"/>
                <w:szCs w:val="22"/>
              </w:rPr>
              <w:t>2</w:t>
            </w:r>
            <w:r>
              <w:rPr>
                <w:rFonts w:ascii="仿宋" w:eastAsia="仿宋" w:hAnsi="仿宋" w:cs="仿宋" w:hint="eastAsia"/>
                <w:color w:val="000000"/>
                <w:kern w:val="0"/>
                <w:sz w:val="22"/>
                <w:szCs w:val="22"/>
              </w:rPr>
              <w:t>年以上；</w:t>
            </w:r>
            <w:r>
              <w:rPr>
                <w:rFonts w:ascii="仿宋" w:eastAsia="仿宋" w:hAnsi="仿宋" w:cs="仿宋" w:hint="eastAsia"/>
                <w:color w:val="000000"/>
                <w:kern w:val="0"/>
                <w:sz w:val="22"/>
                <w:szCs w:val="22"/>
              </w:rPr>
              <w:t>2</w:t>
            </w:r>
            <w:r>
              <w:rPr>
                <w:rFonts w:ascii="仿宋" w:eastAsia="仿宋" w:hAnsi="仿宋" w:cs="仿宋" w:hint="eastAsia"/>
                <w:color w:val="000000"/>
                <w:kern w:val="0"/>
                <w:sz w:val="22"/>
                <w:szCs w:val="22"/>
              </w:rPr>
              <w:t>、借款人投入节能减</w:t>
            </w:r>
            <w:proofErr w:type="gramStart"/>
            <w:r>
              <w:rPr>
                <w:rFonts w:ascii="仿宋" w:eastAsia="仿宋" w:hAnsi="仿宋" w:cs="仿宋" w:hint="eastAsia"/>
                <w:color w:val="000000"/>
                <w:kern w:val="0"/>
                <w:sz w:val="22"/>
                <w:szCs w:val="22"/>
              </w:rPr>
              <w:t>排项目</w:t>
            </w:r>
            <w:proofErr w:type="gramEnd"/>
            <w:r>
              <w:rPr>
                <w:rFonts w:ascii="仿宋" w:eastAsia="仿宋" w:hAnsi="仿宋" w:cs="仿宋" w:hint="eastAsia"/>
                <w:color w:val="000000"/>
                <w:kern w:val="0"/>
                <w:sz w:val="22"/>
                <w:szCs w:val="22"/>
              </w:rPr>
              <w:t>的自有资金不少于该节能减</w:t>
            </w:r>
            <w:proofErr w:type="gramStart"/>
            <w:r>
              <w:rPr>
                <w:rFonts w:ascii="仿宋" w:eastAsia="仿宋" w:hAnsi="仿宋" w:cs="仿宋" w:hint="eastAsia"/>
                <w:color w:val="000000"/>
                <w:kern w:val="0"/>
                <w:sz w:val="22"/>
                <w:szCs w:val="22"/>
              </w:rPr>
              <w:t>排项</w:t>
            </w:r>
            <w:proofErr w:type="gramEnd"/>
            <w:r>
              <w:rPr>
                <w:rFonts w:ascii="仿宋" w:eastAsia="仿宋" w:hAnsi="仿宋" w:cs="仿宋" w:hint="eastAsia"/>
                <w:color w:val="000000"/>
                <w:kern w:val="0"/>
                <w:sz w:val="22"/>
                <w:szCs w:val="22"/>
              </w:rPr>
              <w:t>目总成本的</w:t>
            </w:r>
            <w:r>
              <w:rPr>
                <w:rFonts w:ascii="仿宋" w:eastAsia="仿宋" w:hAnsi="仿宋" w:cs="仿宋" w:hint="eastAsia"/>
                <w:color w:val="000000"/>
                <w:kern w:val="0"/>
                <w:sz w:val="22"/>
                <w:szCs w:val="22"/>
              </w:rPr>
              <w:t>20%</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3</w:t>
            </w:r>
            <w:r>
              <w:rPr>
                <w:rFonts w:ascii="仿宋" w:eastAsia="仿宋" w:hAnsi="仿宋" w:cs="仿宋" w:hint="eastAsia"/>
                <w:color w:val="000000"/>
                <w:kern w:val="0"/>
                <w:sz w:val="22"/>
                <w:szCs w:val="22"/>
              </w:rPr>
              <w:t>、注册资金</w:t>
            </w:r>
            <w:r>
              <w:rPr>
                <w:rFonts w:ascii="仿宋" w:eastAsia="仿宋" w:hAnsi="仿宋" w:cs="仿宋" w:hint="eastAsia"/>
                <w:color w:val="000000"/>
                <w:kern w:val="0"/>
                <w:sz w:val="22"/>
                <w:szCs w:val="22"/>
              </w:rPr>
              <w:t>500</w:t>
            </w:r>
            <w:r>
              <w:rPr>
                <w:rFonts w:ascii="仿宋" w:eastAsia="仿宋" w:hAnsi="仿宋" w:cs="仿宋" w:hint="eastAsia"/>
                <w:color w:val="000000"/>
                <w:kern w:val="0"/>
                <w:sz w:val="22"/>
                <w:szCs w:val="22"/>
              </w:rPr>
              <w:t>万元以上（含），以节能诊断、设计、改造、运营等节能服务为主营业务；</w:t>
            </w:r>
            <w:r>
              <w:rPr>
                <w:rFonts w:ascii="仿宋" w:eastAsia="仿宋" w:hAnsi="仿宋" w:cs="仿宋" w:hint="eastAsia"/>
                <w:color w:val="000000"/>
                <w:kern w:val="0"/>
                <w:sz w:val="22"/>
                <w:szCs w:val="22"/>
              </w:rPr>
              <w:t>4</w:t>
            </w:r>
            <w:r>
              <w:rPr>
                <w:rFonts w:ascii="仿宋" w:eastAsia="仿宋" w:hAnsi="仿宋" w:cs="仿宋" w:hint="eastAsia"/>
                <w:color w:val="000000"/>
                <w:kern w:val="0"/>
                <w:sz w:val="22"/>
                <w:szCs w:val="22"/>
              </w:rPr>
              <w:t>、合同能源管理项目合同中明确我行账户为融资项目唯一回款账户。</w:t>
            </w:r>
          </w:p>
        </w:tc>
      </w:tr>
      <w:tr w:rsidR="00577859">
        <w:trPr>
          <w:trHeight w:val="954"/>
          <w:jc w:val="center"/>
        </w:trPr>
        <w:tc>
          <w:tcPr>
            <w:tcW w:w="1221" w:type="dxa"/>
            <w:vAlign w:val="center"/>
          </w:tcPr>
          <w:p w:rsidR="00577859" w:rsidRDefault="00632A09">
            <w:pPr>
              <w:jc w:val="center"/>
              <w:rPr>
                <w:rFonts w:ascii="仿宋" w:eastAsia="仿宋" w:hAnsi="仿宋" w:cs="仿宋"/>
                <w:color w:val="000000"/>
                <w:kern w:val="0"/>
                <w:sz w:val="22"/>
                <w:szCs w:val="22"/>
              </w:rPr>
            </w:pPr>
            <w:proofErr w:type="gramStart"/>
            <w:r>
              <w:rPr>
                <w:rFonts w:ascii="仿宋" w:eastAsia="仿宋" w:hAnsi="仿宋" w:cs="仿宋" w:hint="eastAsia"/>
                <w:color w:val="000000"/>
                <w:kern w:val="0"/>
                <w:sz w:val="22"/>
                <w:szCs w:val="22"/>
              </w:rPr>
              <w:t>网速贷</w:t>
            </w:r>
            <w:proofErr w:type="gramEnd"/>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融资申请人可自主在</w:t>
            </w:r>
            <w:proofErr w:type="gramStart"/>
            <w:r>
              <w:rPr>
                <w:rFonts w:ascii="仿宋" w:eastAsia="仿宋" w:hAnsi="仿宋" w:cs="仿宋" w:hint="eastAsia"/>
                <w:color w:val="000000"/>
                <w:kern w:val="0"/>
                <w:sz w:val="22"/>
                <w:szCs w:val="22"/>
              </w:rPr>
              <w:t>网银端发起网速贷</w:t>
            </w:r>
            <w:proofErr w:type="gramEnd"/>
            <w:r>
              <w:rPr>
                <w:rFonts w:ascii="仿宋" w:eastAsia="仿宋" w:hAnsi="仿宋" w:cs="仿宋" w:hint="eastAsia"/>
                <w:color w:val="000000"/>
                <w:kern w:val="0"/>
                <w:sz w:val="22"/>
                <w:szCs w:val="22"/>
              </w:rPr>
              <w:t>融资申请，自主确定融资金额的信贷产品，从融资申请提出到融资款项入账、还款等全流程自动化处理。</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适用于下游企业比较多，付款比较频繁，授信期内需要多次</w:t>
            </w:r>
            <w:proofErr w:type="gramStart"/>
            <w:r>
              <w:rPr>
                <w:rFonts w:ascii="仿宋" w:eastAsia="仿宋" w:hAnsi="仿宋" w:cs="仿宋" w:hint="eastAsia"/>
                <w:color w:val="000000"/>
                <w:kern w:val="0"/>
                <w:sz w:val="22"/>
                <w:szCs w:val="22"/>
              </w:rPr>
              <w:t>放还款</w:t>
            </w:r>
            <w:proofErr w:type="gramEnd"/>
            <w:r>
              <w:rPr>
                <w:rFonts w:ascii="仿宋" w:eastAsia="仿宋" w:hAnsi="仿宋" w:cs="仿宋" w:hint="eastAsia"/>
                <w:color w:val="000000"/>
                <w:kern w:val="0"/>
                <w:sz w:val="22"/>
                <w:szCs w:val="22"/>
              </w:rPr>
              <w:t>的企业。</w:t>
            </w:r>
          </w:p>
        </w:tc>
      </w:tr>
      <w:tr w:rsidR="00577859">
        <w:trPr>
          <w:trHeight w:val="1713"/>
          <w:jc w:val="center"/>
        </w:trPr>
        <w:tc>
          <w:tcPr>
            <w:tcW w:w="1221"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园区通</w:t>
            </w:r>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指我行向符合条件的园</w:t>
            </w:r>
            <w:r>
              <w:rPr>
                <w:rFonts w:ascii="仿宋" w:eastAsia="仿宋" w:hAnsi="仿宋" w:cs="仿宋" w:hint="eastAsia"/>
                <w:color w:val="000000"/>
                <w:kern w:val="0"/>
                <w:sz w:val="22"/>
                <w:szCs w:val="22"/>
              </w:rPr>
              <w:t>区管理方及园区内企业提供的综合信贷服务方案，业务分类包括：园区建设贷</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园区升级改造贷、法人商业用房贷款、生产经营贷、租金贷。</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r>
              <w:rPr>
                <w:rFonts w:ascii="仿宋" w:eastAsia="仿宋" w:hAnsi="仿宋" w:cs="仿宋" w:hint="eastAsia"/>
                <w:color w:val="000000"/>
                <w:kern w:val="0"/>
                <w:sz w:val="22"/>
                <w:szCs w:val="22"/>
              </w:rPr>
              <w:t>天津地区国家级经济技术开发区管理方及园区内企业；</w:t>
            </w:r>
            <w:r>
              <w:rPr>
                <w:rFonts w:ascii="仿宋" w:eastAsia="仿宋" w:hAnsi="仿宋" w:cs="仿宋" w:hint="eastAsia"/>
                <w:color w:val="000000"/>
                <w:kern w:val="0"/>
                <w:sz w:val="22"/>
                <w:szCs w:val="22"/>
              </w:rPr>
              <w:t>2.</w:t>
            </w:r>
            <w:r>
              <w:rPr>
                <w:rFonts w:ascii="仿宋" w:eastAsia="仿宋" w:hAnsi="仿宋" w:cs="仿宋" w:hint="eastAsia"/>
                <w:color w:val="000000"/>
                <w:kern w:val="0"/>
                <w:sz w:val="22"/>
                <w:szCs w:val="22"/>
              </w:rPr>
              <w:t>天津国家自主创新示范区一区二十一园管理方及园区内企业；</w:t>
            </w:r>
            <w:r>
              <w:rPr>
                <w:rFonts w:ascii="仿宋" w:eastAsia="仿宋" w:hAnsi="仿宋" w:cs="仿宋" w:hint="eastAsia"/>
                <w:color w:val="000000"/>
                <w:kern w:val="0"/>
                <w:sz w:val="22"/>
                <w:szCs w:val="22"/>
              </w:rPr>
              <w:t>3.</w:t>
            </w:r>
            <w:r>
              <w:rPr>
                <w:rFonts w:ascii="仿宋" w:eastAsia="仿宋" w:hAnsi="仿宋" w:cs="仿宋" w:hint="eastAsia"/>
                <w:color w:val="000000"/>
                <w:kern w:val="0"/>
                <w:sz w:val="22"/>
                <w:szCs w:val="22"/>
              </w:rPr>
              <w:t>天津地区国家级及市级文化产业示范园区管理方及园区内企业；</w:t>
            </w:r>
            <w:r>
              <w:rPr>
                <w:rFonts w:ascii="仿宋" w:eastAsia="仿宋" w:hAnsi="仿宋" w:cs="仿宋" w:hint="eastAsia"/>
                <w:color w:val="000000"/>
                <w:kern w:val="0"/>
                <w:sz w:val="22"/>
                <w:szCs w:val="22"/>
              </w:rPr>
              <w:t>4.</w:t>
            </w:r>
            <w:r>
              <w:rPr>
                <w:rFonts w:ascii="仿宋" w:eastAsia="仿宋" w:hAnsi="仿宋" w:cs="仿宋" w:hint="eastAsia"/>
                <w:color w:val="000000"/>
                <w:kern w:val="0"/>
                <w:sz w:val="22"/>
                <w:szCs w:val="22"/>
              </w:rPr>
              <w:t>天津市</w:t>
            </w:r>
            <w:r>
              <w:rPr>
                <w:rFonts w:ascii="仿宋" w:eastAsia="仿宋" w:hAnsi="仿宋" w:cs="仿宋" w:hint="eastAsia"/>
                <w:color w:val="000000"/>
                <w:kern w:val="0"/>
                <w:sz w:val="22"/>
                <w:szCs w:val="22"/>
              </w:rPr>
              <w:t>31</w:t>
            </w:r>
            <w:r>
              <w:rPr>
                <w:rFonts w:ascii="仿宋" w:eastAsia="仿宋" w:hAnsi="仿宋" w:cs="仿宋" w:hint="eastAsia"/>
                <w:color w:val="000000"/>
                <w:kern w:val="0"/>
                <w:sz w:val="22"/>
                <w:szCs w:val="22"/>
              </w:rPr>
              <w:t>家工业示范园区；</w:t>
            </w:r>
            <w:r>
              <w:rPr>
                <w:rFonts w:ascii="仿宋" w:eastAsia="仿宋" w:hAnsi="仿宋" w:cs="仿宋" w:hint="eastAsia"/>
                <w:color w:val="000000"/>
                <w:kern w:val="0"/>
                <w:sz w:val="22"/>
                <w:szCs w:val="22"/>
              </w:rPr>
              <w:t>5.</w:t>
            </w:r>
            <w:r>
              <w:rPr>
                <w:rFonts w:ascii="仿宋" w:eastAsia="仿宋" w:hAnsi="仿宋" w:cs="仿宋" w:hint="eastAsia"/>
                <w:color w:val="000000"/>
                <w:kern w:val="0"/>
                <w:sz w:val="22"/>
                <w:szCs w:val="22"/>
              </w:rPr>
              <w:t>其他符合国家产业政策、区域定位，园区内企业规模效应明显，园区管理</w:t>
            </w:r>
            <w:proofErr w:type="gramStart"/>
            <w:r>
              <w:rPr>
                <w:rFonts w:ascii="仿宋" w:eastAsia="仿宋" w:hAnsi="仿宋" w:cs="仿宋" w:hint="eastAsia"/>
                <w:color w:val="000000"/>
                <w:kern w:val="0"/>
                <w:sz w:val="22"/>
                <w:szCs w:val="22"/>
              </w:rPr>
              <w:t>方经验</w:t>
            </w:r>
            <w:proofErr w:type="gramEnd"/>
            <w:r>
              <w:rPr>
                <w:rFonts w:ascii="仿宋" w:eastAsia="仿宋" w:hAnsi="仿宋" w:cs="仿宋" w:hint="eastAsia"/>
                <w:color w:val="000000"/>
                <w:kern w:val="0"/>
                <w:sz w:val="22"/>
                <w:szCs w:val="22"/>
              </w:rPr>
              <w:t>丰富的园区的管理方及园区内企业。</w:t>
            </w:r>
          </w:p>
        </w:tc>
      </w:tr>
      <w:tr w:rsidR="00577859">
        <w:trPr>
          <w:trHeight w:val="1440"/>
          <w:jc w:val="center"/>
        </w:trPr>
        <w:tc>
          <w:tcPr>
            <w:tcW w:w="1221" w:type="dxa"/>
            <w:vAlign w:val="center"/>
          </w:tcPr>
          <w:p w:rsidR="00577859" w:rsidRDefault="00632A09">
            <w:pPr>
              <w:jc w:val="center"/>
              <w:rPr>
                <w:rFonts w:ascii="仿宋" w:eastAsia="仿宋" w:hAnsi="仿宋" w:cs="仿宋"/>
                <w:color w:val="000000"/>
                <w:kern w:val="0"/>
                <w:sz w:val="22"/>
                <w:szCs w:val="22"/>
              </w:rPr>
            </w:pPr>
            <w:proofErr w:type="gramStart"/>
            <w:r>
              <w:rPr>
                <w:rFonts w:ascii="仿宋" w:eastAsia="仿宋" w:hAnsi="仿宋" w:cs="仿宋" w:hint="eastAsia"/>
                <w:color w:val="000000"/>
                <w:kern w:val="0"/>
                <w:sz w:val="22"/>
                <w:szCs w:val="22"/>
              </w:rPr>
              <w:t>普税贷</w:t>
            </w:r>
            <w:proofErr w:type="gramEnd"/>
          </w:p>
        </w:tc>
        <w:tc>
          <w:tcPr>
            <w:tcW w:w="3525"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依据小</w:t>
            </w:r>
            <w:proofErr w:type="gramStart"/>
            <w:r>
              <w:rPr>
                <w:rFonts w:ascii="仿宋" w:eastAsia="仿宋" w:hAnsi="仿宋" w:cs="仿宋" w:hint="eastAsia"/>
                <w:color w:val="000000"/>
                <w:kern w:val="0"/>
                <w:sz w:val="22"/>
                <w:szCs w:val="22"/>
              </w:rPr>
              <w:t>微企业</w:t>
            </w:r>
            <w:proofErr w:type="gramEnd"/>
            <w:r>
              <w:rPr>
                <w:rFonts w:ascii="仿宋" w:eastAsia="仿宋" w:hAnsi="仿宋" w:cs="仿宋" w:hint="eastAsia"/>
                <w:color w:val="000000"/>
                <w:kern w:val="0"/>
                <w:sz w:val="22"/>
                <w:szCs w:val="22"/>
              </w:rPr>
              <w:t>近两年平均纳税总额，对正常纳税的小</w:t>
            </w:r>
            <w:proofErr w:type="gramStart"/>
            <w:r>
              <w:rPr>
                <w:rFonts w:ascii="仿宋" w:eastAsia="仿宋" w:hAnsi="仿宋" w:cs="仿宋" w:hint="eastAsia"/>
                <w:color w:val="000000"/>
                <w:kern w:val="0"/>
                <w:sz w:val="22"/>
                <w:szCs w:val="22"/>
              </w:rPr>
              <w:t>微企</w:t>
            </w:r>
            <w:proofErr w:type="gramEnd"/>
            <w:r>
              <w:rPr>
                <w:rFonts w:ascii="仿宋" w:eastAsia="仿宋" w:hAnsi="仿宋" w:cs="仿宋" w:hint="eastAsia"/>
                <w:color w:val="000000"/>
                <w:kern w:val="0"/>
                <w:sz w:val="22"/>
                <w:szCs w:val="22"/>
              </w:rPr>
              <w:t>业发放的用于短期生</w:t>
            </w:r>
            <w:r>
              <w:rPr>
                <w:rFonts w:ascii="仿宋" w:eastAsia="仿宋" w:hAnsi="仿宋" w:cs="仿宋" w:hint="eastAsia"/>
                <w:color w:val="000000"/>
                <w:kern w:val="0"/>
                <w:sz w:val="22"/>
                <w:szCs w:val="22"/>
              </w:rPr>
              <w:t>产经营周转的信贷业务。</w:t>
            </w:r>
          </w:p>
        </w:tc>
        <w:tc>
          <w:tcPr>
            <w:tcW w:w="4414" w:type="dxa"/>
            <w:vAlign w:val="center"/>
          </w:tcPr>
          <w:p w:rsidR="00577859" w:rsidRDefault="00632A09">
            <w:pPr>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除满足我行小</w:t>
            </w:r>
            <w:proofErr w:type="gramStart"/>
            <w:r>
              <w:rPr>
                <w:rFonts w:ascii="仿宋" w:eastAsia="仿宋" w:hAnsi="仿宋" w:cs="仿宋" w:hint="eastAsia"/>
                <w:color w:val="000000"/>
                <w:kern w:val="0"/>
                <w:sz w:val="22"/>
                <w:szCs w:val="22"/>
              </w:rPr>
              <w:t>微业务</w:t>
            </w:r>
            <w:proofErr w:type="gramEnd"/>
            <w:r>
              <w:rPr>
                <w:rFonts w:ascii="仿宋" w:eastAsia="仿宋" w:hAnsi="仿宋" w:cs="仿宋" w:hint="eastAsia"/>
                <w:color w:val="000000"/>
                <w:kern w:val="0"/>
                <w:sz w:val="22"/>
                <w:szCs w:val="22"/>
              </w:rPr>
              <w:t>基本准入标准外，还应满足纳税要求：（</w:t>
            </w:r>
            <w:r>
              <w:rPr>
                <w:rFonts w:ascii="仿宋" w:eastAsia="仿宋" w:hAnsi="仿宋" w:cs="仿宋" w:hint="eastAsia"/>
                <w:color w:val="000000"/>
                <w:kern w:val="0"/>
                <w:sz w:val="22"/>
                <w:szCs w:val="22"/>
              </w:rPr>
              <w:t>1</w:t>
            </w:r>
            <w:r>
              <w:rPr>
                <w:rFonts w:ascii="仿宋" w:eastAsia="仿宋" w:hAnsi="仿宋" w:cs="仿宋" w:hint="eastAsia"/>
                <w:color w:val="000000"/>
                <w:kern w:val="0"/>
                <w:sz w:val="22"/>
                <w:szCs w:val="22"/>
              </w:rPr>
              <w:t>）企业纳税信用等级高于</w:t>
            </w:r>
            <w:r>
              <w:rPr>
                <w:rFonts w:ascii="仿宋" w:eastAsia="仿宋" w:hAnsi="仿宋" w:cs="仿宋" w:hint="eastAsia"/>
                <w:color w:val="000000"/>
                <w:kern w:val="0"/>
                <w:sz w:val="22"/>
                <w:szCs w:val="22"/>
              </w:rPr>
              <w:t>B</w:t>
            </w:r>
            <w:r>
              <w:rPr>
                <w:rFonts w:ascii="仿宋" w:eastAsia="仿宋" w:hAnsi="仿宋" w:cs="仿宋" w:hint="eastAsia"/>
                <w:color w:val="000000"/>
                <w:kern w:val="0"/>
                <w:sz w:val="22"/>
                <w:szCs w:val="22"/>
              </w:rPr>
              <w:t>级（含）标准；（</w:t>
            </w:r>
            <w:r>
              <w:rPr>
                <w:rFonts w:ascii="仿宋" w:eastAsia="仿宋" w:hAnsi="仿宋" w:cs="仿宋" w:hint="eastAsia"/>
                <w:color w:val="000000"/>
                <w:kern w:val="0"/>
                <w:sz w:val="22"/>
                <w:szCs w:val="22"/>
              </w:rPr>
              <w:t>2</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lang w:val="zh-CN"/>
              </w:rPr>
              <w:t>企业近两年的年均纳税总额在</w:t>
            </w:r>
            <w:r>
              <w:rPr>
                <w:rFonts w:ascii="仿宋" w:eastAsia="仿宋" w:hAnsi="仿宋" w:cs="仿宋" w:hint="eastAsia"/>
                <w:color w:val="000000"/>
                <w:kern w:val="0"/>
                <w:sz w:val="22"/>
                <w:szCs w:val="22"/>
              </w:rPr>
              <w:t>1</w:t>
            </w:r>
            <w:r>
              <w:rPr>
                <w:rFonts w:ascii="仿宋" w:eastAsia="仿宋" w:hAnsi="仿宋" w:cs="仿宋" w:hint="eastAsia"/>
                <w:color w:val="000000"/>
                <w:kern w:val="0"/>
                <w:sz w:val="22"/>
                <w:szCs w:val="22"/>
                <w:lang w:val="zh-CN"/>
              </w:rPr>
              <w:t>0</w:t>
            </w:r>
            <w:r>
              <w:rPr>
                <w:rFonts w:ascii="仿宋" w:eastAsia="仿宋" w:hAnsi="仿宋" w:cs="仿宋" w:hint="eastAsia"/>
                <w:color w:val="000000"/>
                <w:kern w:val="0"/>
                <w:sz w:val="22"/>
                <w:szCs w:val="22"/>
                <w:lang w:val="zh-CN"/>
              </w:rPr>
              <w:t>万元（含）以上</w:t>
            </w:r>
            <w:r>
              <w:rPr>
                <w:rFonts w:ascii="仿宋" w:eastAsia="仿宋" w:hAnsi="仿宋" w:cs="仿宋" w:hint="eastAsia"/>
                <w:color w:val="000000"/>
                <w:kern w:val="0"/>
                <w:sz w:val="22"/>
                <w:szCs w:val="22"/>
                <w:lang w:val="zh-CN"/>
              </w:rPr>
              <w:t>(</w:t>
            </w:r>
            <w:r>
              <w:rPr>
                <w:rFonts w:ascii="仿宋" w:eastAsia="仿宋" w:hAnsi="仿宋" w:cs="仿宋" w:hint="eastAsia"/>
                <w:color w:val="000000"/>
                <w:kern w:val="0"/>
                <w:sz w:val="22"/>
                <w:szCs w:val="22"/>
                <w:lang w:val="zh-CN"/>
              </w:rPr>
              <w:t>含减免税额和生产企业出口货物免抵税额</w:t>
            </w:r>
            <w:r>
              <w:rPr>
                <w:rFonts w:ascii="仿宋" w:eastAsia="仿宋" w:hAnsi="仿宋" w:cs="仿宋" w:hint="eastAsia"/>
                <w:color w:val="000000"/>
                <w:kern w:val="0"/>
                <w:sz w:val="22"/>
                <w:szCs w:val="22"/>
                <w:lang w:val="zh-CN"/>
              </w:rPr>
              <w:t>)</w:t>
            </w:r>
            <w:r>
              <w:rPr>
                <w:rFonts w:ascii="仿宋" w:eastAsia="仿宋" w:hAnsi="仿宋" w:cs="仿宋" w:hint="eastAsia"/>
                <w:color w:val="000000"/>
                <w:kern w:val="0"/>
                <w:sz w:val="22"/>
                <w:szCs w:val="22"/>
                <w:lang w:val="zh-CN"/>
              </w:rPr>
              <w:t>，例外情况由分行负责核准；</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3</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lang w:val="zh-CN"/>
              </w:rPr>
              <w:t>企业按时足额缴纳税款，无拖欠行为，无偷漏</w:t>
            </w:r>
            <w:proofErr w:type="gramStart"/>
            <w:r>
              <w:rPr>
                <w:rFonts w:ascii="仿宋" w:eastAsia="仿宋" w:hAnsi="仿宋" w:cs="仿宋" w:hint="eastAsia"/>
                <w:color w:val="000000"/>
                <w:kern w:val="0"/>
                <w:sz w:val="22"/>
                <w:szCs w:val="22"/>
                <w:lang w:val="zh-CN"/>
              </w:rPr>
              <w:t>税处罚</w:t>
            </w:r>
            <w:proofErr w:type="gramEnd"/>
            <w:r>
              <w:rPr>
                <w:rFonts w:ascii="仿宋" w:eastAsia="仿宋" w:hAnsi="仿宋" w:cs="仿宋" w:hint="eastAsia"/>
                <w:color w:val="000000"/>
                <w:kern w:val="0"/>
                <w:sz w:val="22"/>
                <w:szCs w:val="22"/>
                <w:lang w:val="zh-CN"/>
              </w:rPr>
              <w:t>记录；</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rPr>
              <w:t>4</w:t>
            </w:r>
            <w:r>
              <w:rPr>
                <w:rFonts w:ascii="仿宋" w:eastAsia="仿宋" w:hAnsi="仿宋" w:cs="仿宋" w:hint="eastAsia"/>
                <w:color w:val="000000"/>
                <w:kern w:val="0"/>
                <w:sz w:val="22"/>
                <w:szCs w:val="22"/>
              </w:rPr>
              <w:t>）</w:t>
            </w:r>
            <w:r>
              <w:rPr>
                <w:rFonts w:ascii="仿宋" w:eastAsia="仿宋" w:hAnsi="仿宋" w:cs="仿宋" w:hint="eastAsia"/>
                <w:color w:val="000000"/>
                <w:kern w:val="0"/>
                <w:sz w:val="22"/>
                <w:szCs w:val="22"/>
                <w:lang w:val="zh-CN"/>
              </w:rPr>
              <w:t>企业至少有两年以上的完整纳税记录，且近两年的缴税水平、应税销售收入未呈现出明显的下降趋势。</w:t>
            </w:r>
          </w:p>
        </w:tc>
      </w:tr>
    </w:tbl>
    <w:p w:rsidR="00577859" w:rsidRDefault="00577859"/>
    <w:sectPr w:rsidR="005778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Malgun Gothic Semilight"/>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27642E51"/>
    <w:rsid w:val="000E5B11"/>
    <w:rsid w:val="00577859"/>
    <w:rsid w:val="00632A09"/>
    <w:rsid w:val="00B61A04"/>
    <w:rsid w:val="00EA0297"/>
    <w:rsid w:val="00F97111"/>
    <w:rsid w:val="012E36B5"/>
    <w:rsid w:val="03AE0AED"/>
    <w:rsid w:val="251437A4"/>
    <w:rsid w:val="25160AB4"/>
    <w:rsid w:val="27642E51"/>
    <w:rsid w:val="312D2413"/>
    <w:rsid w:val="321531EC"/>
    <w:rsid w:val="388A263D"/>
    <w:rsid w:val="39A641DA"/>
    <w:rsid w:val="3A3A4A2D"/>
    <w:rsid w:val="3DDA1B82"/>
    <w:rsid w:val="40FA17FD"/>
    <w:rsid w:val="464725C9"/>
    <w:rsid w:val="49353D49"/>
    <w:rsid w:val="4CCD0283"/>
    <w:rsid w:val="4DBD5CDA"/>
    <w:rsid w:val="5797183E"/>
    <w:rsid w:val="597277D4"/>
    <w:rsid w:val="5FAE369B"/>
    <w:rsid w:val="656A21F1"/>
    <w:rsid w:val="697C3889"/>
    <w:rsid w:val="6E573ED1"/>
    <w:rsid w:val="70E95C0F"/>
    <w:rsid w:val="73EC10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21C86"/>
  <w15:docId w15:val="{B428FFD3-1ED6-4557-A514-9D7A0FD9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孔祥凤</cp:lastModifiedBy>
  <cp:revision>4</cp:revision>
  <cp:lastPrinted>2018-04-17T02:26:00Z</cp:lastPrinted>
  <dcterms:created xsi:type="dcterms:W3CDTF">2018-01-29T03:37:00Z</dcterms:created>
  <dcterms:modified xsi:type="dcterms:W3CDTF">2018-04-17T03:14:00Z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