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17" w:rsidRDefault="00432217" w:rsidP="005332F5">
      <w:pPr>
        <w:pStyle w:val="a4"/>
        <w:ind w:rightChars="97" w:right="204"/>
        <w:rPr>
          <w:rFonts w:ascii="新宋体" w:eastAsia="新宋体" w:hAnsi="新宋体"/>
          <w:color w:val="FF0000"/>
          <w:spacing w:val="-24"/>
          <w:w w:val="70"/>
          <w:sz w:val="86"/>
          <w:szCs w:val="86"/>
        </w:rPr>
      </w:pPr>
      <w:r>
        <w:rPr>
          <w:rFonts w:ascii="新宋体" w:eastAsia="新宋体" w:hAnsi="新宋体"/>
          <w:color w:val="FF0000"/>
          <w:spacing w:val="-24"/>
          <w:w w:val="70"/>
          <w:sz w:val="86"/>
          <w:szCs w:val="86"/>
        </w:rPr>
        <w:t xml:space="preserve">                                                                                                                                                                                                                                                                                       </w:t>
      </w:r>
    </w:p>
    <w:p w:rsidR="00432217" w:rsidRDefault="00432217" w:rsidP="005332F5">
      <w:pPr>
        <w:pStyle w:val="a4"/>
        <w:ind w:leftChars="-85" w:left="-178" w:rightChars="-73" w:right="-153"/>
        <w:jc w:val="center"/>
        <w:rPr>
          <w:rFonts w:ascii="方正小标宋简体" w:eastAsia="方正小标宋简体" w:hAnsi="新宋体"/>
          <w:b w:val="0"/>
          <w:color w:val="FF0000"/>
          <w:spacing w:val="-24"/>
          <w:w w:val="68"/>
          <w:sz w:val="86"/>
          <w:szCs w:val="86"/>
        </w:rPr>
      </w:pPr>
      <w:r>
        <w:rPr>
          <w:rFonts w:ascii="新宋体" w:eastAsia="新宋体" w:hAnsi="新宋体" w:hint="eastAsia"/>
          <w:color w:val="FF0000"/>
          <w:spacing w:val="-24"/>
          <w:w w:val="70"/>
          <w:sz w:val="86"/>
          <w:szCs w:val="86"/>
        </w:rPr>
        <w:t>天津市武清区房地产管理局文件</w:t>
      </w:r>
    </w:p>
    <w:p w:rsidR="00432217" w:rsidRPr="003F0C38" w:rsidRDefault="00432217" w:rsidP="00B05673">
      <w:pPr>
        <w:pStyle w:val="a4"/>
        <w:rPr>
          <w:rFonts w:ascii="Times New Roman" w:eastAsia="仿宋_GB2312"/>
          <w:b w:val="0"/>
          <w:color w:val="FF0000"/>
          <w:spacing w:val="-20"/>
          <w:w w:val="70"/>
          <w:sz w:val="32"/>
          <w:szCs w:val="32"/>
        </w:rPr>
      </w:pPr>
    </w:p>
    <w:p w:rsidR="00432217" w:rsidRDefault="00577E30" w:rsidP="00B05673">
      <w:pPr>
        <w:pStyle w:val="a4"/>
        <w:rPr>
          <w:rFonts w:ascii="Times New Roman" w:eastAsia="新宋体"/>
          <w:color w:val="FF0000"/>
          <w:spacing w:val="-20"/>
          <w:w w:val="70"/>
          <w:sz w:val="32"/>
          <w:szCs w:val="32"/>
        </w:rPr>
      </w:pPr>
      <w:r w:rsidRPr="00577E30">
        <w:rPr>
          <w:noProof/>
        </w:rPr>
        <w:pict>
          <v:line id="_x0000_s1026" style="position:absolute;left:0;text-align:left;z-index:1" from="0,5.6pt" to="441pt,5.6pt" strokecolor="red" strokeweight="1.5pt"/>
        </w:pict>
      </w:r>
    </w:p>
    <w:p w:rsidR="00432217" w:rsidRDefault="00432217" w:rsidP="00B05673">
      <w:pPr>
        <w:spacing w:line="560" w:lineRule="exact"/>
        <w:jc w:val="left"/>
        <w:rPr>
          <w:b/>
          <w:sz w:val="44"/>
          <w:szCs w:val="44"/>
        </w:rPr>
      </w:pPr>
    </w:p>
    <w:p w:rsidR="00432217" w:rsidRDefault="00432217" w:rsidP="003F0C38">
      <w:pPr>
        <w:spacing w:line="560" w:lineRule="exact"/>
        <w:jc w:val="center"/>
        <w:rPr>
          <w:b/>
          <w:sz w:val="44"/>
          <w:szCs w:val="44"/>
        </w:rPr>
      </w:pPr>
      <w:r>
        <w:rPr>
          <w:rFonts w:hint="eastAsia"/>
          <w:b/>
          <w:sz w:val="44"/>
          <w:szCs w:val="44"/>
        </w:rPr>
        <w:t>武清区房地产管理局关于做好全区春季安全生产大检查工作的通知</w:t>
      </w:r>
    </w:p>
    <w:p w:rsidR="00432217" w:rsidRPr="003F0C38" w:rsidRDefault="00432217" w:rsidP="00B05673">
      <w:pPr>
        <w:spacing w:line="560" w:lineRule="exact"/>
        <w:rPr>
          <w:rFonts w:eastAsia="仿宋_GB2312"/>
          <w:sz w:val="32"/>
          <w:szCs w:val="32"/>
        </w:rPr>
      </w:pPr>
    </w:p>
    <w:p w:rsidR="00432217" w:rsidRDefault="00432217" w:rsidP="00B05673">
      <w:pPr>
        <w:spacing w:line="560" w:lineRule="exact"/>
        <w:rPr>
          <w:rFonts w:eastAsia="仿宋_GB2312"/>
          <w:sz w:val="32"/>
          <w:szCs w:val="32"/>
        </w:rPr>
      </w:pPr>
      <w:r>
        <w:rPr>
          <w:rFonts w:ascii="仿宋_GB2312" w:eastAsia="仿宋_GB2312" w:hint="eastAsia"/>
          <w:sz w:val="32"/>
        </w:rPr>
        <w:t>各镇人民政府、街道办事处、各委局、各园区、开发区及各有关单位</w:t>
      </w:r>
      <w:r>
        <w:rPr>
          <w:rFonts w:eastAsia="仿宋_GB2312" w:hint="eastAsia"/>
          <w:sz w:val="32"/>
          <w:szCs w:val="32"/>
        </w:rPr>
        <w:t>：</w:t>
      </w:r>
    </w:p>
    <w:p w:rsidR="00432217" w:rsidRPr="00C00646" w:rsidRDefault="00432217" w:rsidP="005332F5">
      <w:pPr>
        <w:pStyle w:val="a5"/>
        <w:spacing w:line="560" w:lineRule="exact"/>
        <w:ind w:firstLineChars="200" w:firstLine="640"/>
        <w:rPr>
          <w:rFonts w:ascii="Times New Roman"/>
          <w:szCs w:val="32"/>
        </w:rPr>
      </w:pPr>
      <w:r w:rsidRPr="00CC62DB">
        <w:rPr>
          <w:rFonts w:ascii="Times New Roman" w:hint="eastAsia"/>
          <w:szCs w:val="32"/>
        </w:rPr>
        <w:t>为</w:t>
      </w:r>
      <w:r>
        <w:rPr>
          <w:rFonts w:ascii="Times New Roman" w:hint="eastAsia"/>
          <w:szCs w:val="32"/>
        </w:rPr>
        <w:t>认真</w:t>
      </w:r>
      <w:r w:rsidRPr="00CC62DB">
        <w:rPr>
          <w:rFonts w:ascii="Times New Roman" w:hint="eastAsia"/>
          <w:szCs w:val="32"/>
        </w:rPr>
        <w:t>贯彻落实</w:t>
      </w:r>
      <w:r>
        <w:rPr>
          <w:rFonts w:ascii="Times New Roman" w:hint="eastAsia"/>
          <w:szCs w:val="32"/>
        </w:rPr>
        <w:t>十九大报告对安全生产工作的总要求，牢固树立“发展是第一要务，稳定是第一责任”和“隐患就是事故，事故就要处理”的理念，按照区安委会《关于开展春季安全生产大检查的通知》要求，进一步加强我区</w:t>
      </w:r>
      <w:r w:rsidRPr="00CC62DB">
        <w:rPr>
          <w:rFonts w:ascii="Times New Roman" w:hint="eastAsia"/>
          <w:szCs w:val="32"/>
        </w:rPr>
        <w:t>既有房屋</w:t>
      </w:r>
      <w:r>
        <w:rPr>
          <w:rFonts w:ascii="Times New Roman" w:hint="eastAsia"/>
          <w:szCs w:val="32"/>
        </w:rPr>
        <w:t>及既有建筑玻璃幕墙的</w:t>
      </w:r>
      <w:r w:rsidRPr="00CC62DB">
        <w:rPr>
          <w:rFonts w:ascii="Times New Roman" w:hint="eastAsia"/>
          <w:szCs w:val="32"/>
        </w:rPr>
        <w:t>安全管理，决定</w:t>
      </w:r>
      <w:r>
        <w:rPr>
          <w:rFonts w:ascii="Times New Roman" w:hint="eastAsia"/>
          <w:szCs w:val="32"/>
        </w:rPr>
        <w:t>在全区</w:t>
      </w:r>
      <w:r w:rsidRPr="00CC62DB">
        <w:rPr>
          <w:rFonts w:ascii="Times New Roman" w:hint="eastAsia"/>
          <w:szCs w:val="32"/>
        </w:rPr>
        <w:t>开展既有房屋</w:t>
      </w:r>
      <w:r>
        <w:rPr>
          <w:rFonts w:ascii="Times New Roman" w:hint="eastAsia"/>
          <w:szCs w:val="32"/>
        </w:rPr>
        <w:t>及既有建筑玻璃幕墙春季</w:t>
      </w:r>
      <w:r w:rsidRPr="00CC62DB">
        <w:rPr>
          <w:rFonts w:ascii="Times New Roman" w:hint="eastAsia"/>
          <w:szCs w:val="32"/>
        </w:rPr>
        <w:t>安全排查整治工作</w:t>
      </w:r>
      <w:r>
        <w:rPr>
          <w:rFonts w:ascii="Times New Roman" w:hint="eastAsia"/>
          <w:szCs w:val="32"/>
        </w:rPr>
        <w:t>。具体事项通知如下：</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一、检查范围</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对本区行政区域范围内已建成交付使用的</w:t>
      </w:r>
      <w:r w:rsidRPr="00582683">
        <w:rPr>
          <w:rFonts w:eastAsia="仿宋_GB2312" w:hint="eastAsia"/>
          <w:sz w:val="32"/>
          <w:szCs w:val="32"/>
        </w:rPr>
        <w:t>既有房屋及既有建筑玻璃幕</w:t>
      </w:r>
      <w:r>
        <w:rPr>
          <w:rFonts w:eastAsia="仿宋_GB2312" w:hint="eastAsia"/>
          <w:sz w:val="32"/>
          <w:szCs w:val="32"/>
        </w:rPr>
        <w:t>墙进行安全排查，确保全覆盖、不留死角。具体检查范围如下：</w:t>
      </w:r>
    </w:p>
    <w:p w:rsidR="00432217" w:rsidRPr="00BA699B" w:rsidRDefault="00432217" w:rsidP="005332F5">
      <w:pPr>
        <w:spacing w:line="560" w:lineRule="exact"/>
        <w:ind w:firstLineChars="200" w:firstLine="640"/>
        <w:rPr>
          <w:rFonts w:eastAsia="仿宋_GB2312"/>
          <w:sz w:val="32"/>
          <w:szCs w:val="32"/>
        </w:rPr>
      </w:pPr>
      <w:r w:rsidRPr="00BA699B">
        <w:rPr>
          <w:rFonts w:eastAsia="仿宋_GB2312"/>
          <w:sz w:val="32"/>
          <w:szCs w:val="32"/>
        </w:rPr>
        <w:lastRenderedPageBreak/>
        <w:t>1.</w:t>
      </w:r>
      <w:r w:rsidRPr="00BA699B">
        <w:rPr>
          <w:rFonts w:eastAsia="仿宋_GB2312" w:hint="eastAsia"/>
          <w:sz w:val="32"/>
        </w:rPr>
        <w:t>各产权单位（产权人）或者经营管理单位掌管的严重损坏（四类房屋）和危险房屋（五类房屋）</w:t>
      </w:r>
      <w:r w:rsidRPr="00BA699B">
        <w:rPr>
          <w:rFonts w:eastAsia="仿宋_GB2312" w:hint="eastAsia"/>
          <w:sz w:val="32"/>
          <w:szCs w:val="32"/>
        </w:rPr>
        <w:t>。</w:t>
      </w:r>
    </w:p>
    <w:p w:rsidR="00432217" w:rsidRPr="00BA699B" w:rsidRDefault="00432217" w:rsidP="005332F5">
      <w:pPr>
        <w:spacing w:line="560" w:lineRule="exact"/>
        <w:ind w:firstLineChars="200" w:firstLine="640"/>
        <w:rPr>
          <w:rFonts w:eastAsia="仿宋_GB2312"/>
          <w:sz w:val="32"/>
          <w:szCs w:val="32"/>
        </w:rPr>
      </w:pPr>
      <w:r w:rsidRPr="00BA699B">
        <w:rPr>
          <w:rFonts w:eastAsia="仿宋_GB2312"/>
          <w:sz w:val="32"/>
          <w:szCs w:val="32"/>
        </w:rPr>
        <w:t>2.</w:t>
      </w:r>
      <w:r w:rsidRPr="00BA699B">
        <w:rPr>
          <w:rFonts w:eastAsia="仿宋_GB2312" w:hint="eastAsia"/>
          <w:sz w:val="32"/>
          <w:szCs w:val="32"/>
        </w:rPr>
        <w:t>老旧房屋的阳台开裂、</w:t>
      </w:r>
      <w:r w:rsidRPr="00BA699B">
        <w:rPr>
          <w:rFonts w:eastAsia="仿宋_GB2312" w:hint="eastAsia"/>
          <w:spacing w:val="-2"/>
          <w:sz w:val="32"/>
          <w:szCs w:val="32"/>
        </w:rPr>
        <w:t>栏板损坏坠落</w:t>
      </w:r>
      <w:r w:rsidRPr="00BA699B">
        <w:rPr>
          <w:rFonts w:eastAsia="仿宋_GB2312" w:hint="eastAsia"/>
          <w:sz w:val="32"/>
          <w:szCs w:val="32"/>
        </w:rPr>
        <w:t>，</w:t>
      </w:r>
      <w:r w:rsidRPr="00BA699B">
        <w:rPr>
          <w:rFonts w:eastAsia="仿宋_GB2312" w:hint="eastAsia"/>
          <w:spacing w:val="-2"/>
          <w:sz w:val="32"/>
          <w:szCs w:val="32"/>
        </w:rPr>
        <w:t>栏板抹灰层开裂、起鼓，房屋外檐脱落等安全隐患。</w:t>
      </w:r>
    </w:p>
    <w:p w:rsidR="00432217" w:rsidRPr="00BA699B" w:rsidRDefault="00432217" w:rsidP="005332F5">
      <w:pPr>
        <w:spacing w:line="560" w:lineRule="exact"/>
        <w:ind w:firstLineChars="200" w:firstLine="640"/>
        <w:rPr>
          <w:rFonts w:eastAsia="仿宋_GB2312"/>
          <w:sz w:val="32"/>
          <w:szCs w:val="32"/>
        </w:rPr>
      </w:pPr>
      <w:r w:rsidRPr="00BA699B">
        <w:rPr>
          <w:rFonts w:eastAsia="仿宋_GB2312"/>
          <w:sz w:val="32"/>
          <w:szCs w:val="32"/>
        </w:rPr>
        <w:t>3.</w:t>
      </w:r>
      <w:r w:rsidRPr="00BA699B">
        <w:rPr>
          <w:rFonts w:eastAsia="仿宋_GB2312" w:hint="eastAsia"/>
          <w:sz w:val="32"/>
          <w:szCs w:val="32"/>
        </w:rPr>
        <w:t>已列入征收范围的房屋结构安全隐患（包括正在实施拆迁和拆迁时间较长应拆未拆的房屋）。已整体腾空的房屋和存在结构安全隐患的房屋应当立即拆除；尚未整体腾空，无法立即拆除的房屋应当切断水、电、燃气，封堵门窗。</w:t>
      </w:r>
    </w:p>
    <w:p w:rsidR="00432217" w:rsidRDefault="00432217" w:rsidP="005332F5">
      <w:pPr>
        <w:spacing w:line="560" w:lineRule="exact"/>
        <w:ind w:firstLineChars="200" w:firstLine="640"/>
        <w:rPr>
          <w:rFonts w:eastAsia="仿宋_GB2312"/>
          <w:sz w:val="32"/>
          <w:szCs w:val="32"/>
        </w:rPr>
      </w:pPr>
      <w:r w:rsidRPr="00BA699B">
        <w:rPr>
          <w:rFonts w:eastAsia="仿宋_GB2312"/>
          <w:sz w:val="32"/>
          <w:szCs w:val="32"/>
        </w:rPr>
        <w:t>4.</w:t>
      </w:r>
      <w:r w:rsidRPr="00BA699B">
        <w:rPr>
          <w:rFonts w:eastAsia="仿宋_GB2312" w:hint="eastAsia"/>
          <w:sz w:val="32"/>
          <w:szCs w:val="32"/>
        </w:rPr>
        <w:t>既有玻璃幕墙的玻璃自爆，玻璃脱落，结构胶老化开裂，开启扇脱落、漏水、龟裂、框变形、五金件松动脱落等安全隐患。</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二、检查整改时间</w:t>
      </w:r>
    </w:p>
    <w:p w:rsidR="00432217" w:rsidRPr="00615770" w:rsidRDefault="00432217" w:rsidP="005332F5">
      <w:pPr>
        <w:spacing w:line="560" w:lineRule="exact"/>
        <w:ind w:firstLineChars="200" w:firstLine="640"/>
        <w:rPr>
          <w:rFonts w:eastAsia="黑体"/>
          <w:sz w:val="32"/>
          <w:szCs w:val="32"/>
        </w:rPr>
      </w:pPr>
      <w:r w:rsidRPr="00F75541">
        <w:rPr>
          <w:rFonts w:eastAsia="仿宋_GB2312" w:hint="eastAsia"/>
          <w:sz w:val="32"/>
          <w:szCs w:val="32"/>
        </w:rPr>
        <w:t>自</w:t>
      </w:r>
      <w:r w:rsidRPr="00F75541">
        <w:rPr>
          <w:rFonts w:eastAsia="仿宋_GB2312"/>
          <w:sz w:val="32"/>
          <w:szCs w:val="32"/>
        </w:rPr>
        <w:t>4</w:t>
      </w:r>
      <w:r w:rsidRPr="00F75541">
        <w:rPr>
          <w:rFonts w:eastAsia="仿宋_GB2312" w:hint="eastAsia"/>
          <w:sz w:val="32"/>
          <w:szCs w:val="32"/>
        </w:rPr>
        <w:t>月</w:t>
      </w:r>
      <w:r w:rsidRPr="00F75541">
        <w:rPr>
          <w:rFonts w:eastAsia="仿宋_GB2312"/>
          <w:sz w:val="32"/>
          <w:szCs w:val="32"/>
        </w:rPr>
        <w:t>3</w:t>
      </w:r>
      <w:r w:rsidRPr="00F75541">
        <w:rPr>
          <w:rFonts w:eastAsia="仿宋_GB2312" w:hint="eastAsia"/>
          <w:sz w:val="32"/>
          <w:szCs w:val="32"/>
        </w:rPr>
        <w:t>日起至</w:t>
      </w:r>
      <w:r w:rsidRPr="00F75541">
        <w:rPr>
          <w:rFonts w:eastAsia="仿宋_GB2312"/>
          <w:sz w:val="32"/>
          <w:szCs w:val="32"/>
        </w:rPr>
        <w:t>5</w:t>
      </w:r>
      <w:r w:rsidRPr="00F75541">
        <w:rPr>
          <w:rFonts w:eastAsia="仿宋_GB2312" w:hint="eastAsia"/>
          <w:sz w:val="32"/>
          <w:szCs w:val="32"/>
        </w:rPr>
        <w:t>月</w:t>
      </w:r>
      <w:r w:rsidRPr="00F75541">
        <w:rPr>
          <w:rFonts w:eastAsia="仿宋_GB2312"/>
          <w:sz w:val="32"/>
          <w:szCs w:val="32"/>
        </w:rPr>
        <w:t>31</w:t>
      </w:r>
      <w:r w:rsidRPr="00F75541">
        <w:rPr>
          <w:rFonts w:eastAsia="仿宋_GB2312" w:hint="eastAsia"/>
          <w:sz w:val="32"/>
          <w:szCs w:val="32"/>
        </w:rPr>
        <w:t>日止</w:t>
      </w:r>
      <w:r>
        <w:rPr>
          <w:rFonts w:eastAsia="黑体" w:hint="eastAsia"/>
          <w:sz w:val="32"/>
          <w:szCs w:val="32"/>
        </w:rPr>
        <w:t>。</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三、主要工作</w:t>
      </w:r>
    </w:p>
    <w:p w:rsidR="00432217" w:rsidRDefault="00432217" w:rsidP="005332F5">
      <w:pPr>
        <w:spacing w:line="560" w:lineRule="exact"/>
        <w:ind w:firstLineChars="200" w:firstLine="640"/>
        <w:rPr>
          <w:rFonts w:eastAsia="仿宋_GB2312"/>
          <w:spacing w:val="-4"/>
          <w:sz w:val="32"/>
          <w:szCs w:val="32"/>
        </w:rPr>
      </w:pPr>
      <w:r>
        <w:rPr>
          <w:rFonts w:eastAsia="仿宋_GB2312" w:hint="eastAsia"/>
          <w:sz w:val="32"/>
          <w:szCs w:val="32"/>
        </w:rPr>
        <w:t>（一）自查自纠：</w:t>
      </w:r>
      <w:r>
        <w:rPr>
          <w:rFonts w:ascii="仿宋_GB2312" w:eastAsia="仿宋_GB2312" w:hint="eastAsia"/>
          <w:sz w:val="32"/>
        </w:rPr>
        <w:t>各镇人民政府、街道办事处、各委局、各园区、开发区及各有关单位</w:t>
      </w:r>
      <w:r>
        <w:rPr>
          <w:rFonts w:eastAsia="仿宋_GB2312" w:hint="eastAsia"/>
          <w:sz w:val="32"/>
          <w:szCs w:val="32"/>
        </w:rPr>
        <w:t>进行部署安排，各自辖区街道、物业服务企业积极配合，</w:t>
      </w:r>
      <w:r>
        <w:rPr>
          <w:rFonts w:eastAsia="仿宋_GB2312" w:hint="eastAsia"/>
          <w:spacing w:val="-4"/>
          <w:sz w:val="32"/>
          <w:szCs w:val="32"/>
        </w:rPr>
        <w:t>各房屋产权人、经营管理单位或使用人实事求是，认真自查自纠，每月对本辖区内的房屋安全状况进行摸底，并建立《房屋安全自查台账》（附件</w:t>
      </w:r>
      <w:r>
        <w:rPr>
          <w:rFonts w:eastAsia="仿宋_GB2312"/>
          <w:spacing w:val="-4"/>
          <w:sz w:val="32"/>
          <w:szCs w:val="32"/>
        </w:rPr>
        <w:t>1</w:t>
      </w:r>
      <w:r>
        <w:rPr>
          <w:rFonts w:eastAsia="仿宋_GB2312" w:hint="eastAsia"/>
          <w:spacing w:val="-4"/>
          <w:sz w:val="32"/>
          <w:szCs w:val="32"/>
        </w:rPr>
        <w:t>）。</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hint="eastAsia"/>
          <w:spacing w:val="-4"/>
          <w:sz w:val="32"/>
          <w:szCs w:val="32"/>
        </w:rPr>
        <w:t>重点排查：对自查中发现安全隐患但无法确认完损程度的房屋及既有玻璃幕墙，以及</w:t>
      </w:r>
      <w:r>
        <w:rPr>
          <w:rFonts w:eastAsia="仿宋_GB2312" w:hint="eastAsia"/>
          <w:sz w:val="32"/>
          <w:szCs w:val="32"/>
        </w:rPr>
        <w:t>洗浴、歌舞厅、快捷酒店等人员密集经营场所没有进行安全鉴定（或取得安全技术报告）的房屋及既有玻璃幕墙，</w:t>
      </w:r>
      <w:r>
        <w:rPr>
          <w:rFonts w:ascii="仿宋_GB2312" w:eastAsia="仿宋_GB2312" w:hint="eastAsia"/>
          <w:sz w:val="32"/>
        </w:rPr>
        <w:t>各镇人民政府、街道办事处、各委局、各园区、</w:t>
      </w:r>
      <w:r>
        <w:rPr>
          <w:rFonts w:ascii="仿宋_GB2312" w:eastAsia="仿宋_GB2312" w:hint="eastAsia"/>
          <w:sz w:val="32"/>
        </w:rPr>
        <w:lastRenderedPageBreak/>
        <w:t>开发区及各有关单位</w:t>
      </w:r>
      <w:r>
        <w:rPr>
          <w:rFonts w:eastAsia="仿宋_GB2312" w:hint="eastAsia"/>
          <w:sz w:val="32"/>
          <w:szCs w:val="32"/>
        </w:rPr>
        <w:t>书面告知房屋安全责任人委托市、区房屋鉴定中心立即进行安全鉴定。</w:t>
      </w:r>
      <w:r>
        <w:rPr>
          <w:rFonts w:ascii="仿宋_GB2312" w:eastAsia="仿宋_GB2312" w:hAnsi="仿宋_GB2312" w:hint="eastAsia"/>
          <w:sz w:val="32"/>
          <w:szCs w:val="32"/>
        </w:rPr>
        <w:t>涉及装饰装修非住宅房屋拆改房屋结构或者加大房屋荷载的，</w:t>
      </w:r>
      <w:r>
        <w:rPr>
          <w:rFonts w:eastAsia="仿宋_GB2312" w:hint="eastAsia"/>
          <w:sz w:val="32"/>
          <w:szCs w:val="32"/>
        </w:rPr>
        <w:t>同时转送辖区内街道办事处、镇人民政府综合执法机构处理。</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（三）后续处置：对鉴定确认为存在严重安全隐患的既有房屋及既有建筑玻璃幕墙，</w:t>
      </w:r>
      <w:r>
        <w:rPr>
          <w:rFonts w:ascii="仿宋_GB2312" w:eastAsia="仿宋_GB2312" w:hint="eastAsia"/>
          <w:sz w:val="32"/>
        </w:rPr>
        <w:t>各镇人民政府、街道办事处、各委局、各园区、开发区及各有关单位</w:t>
      </w:r>
      <w:r>
        <w:rPr>
          <w:rFonts w:eastAsia="仿宋_GB2312" w:hint="eastAsia"/>
          <w:sz w:val="32"/>
          <w:szCs w:val="32"/>
        </w:rPr>
        <w:t>要立即书面责令其安全责任人进行整改，采取果断措施立即抢险，督促责任人立即进行抢修解危，该停用的立即停用，该避险的立即避险</w:t>
      </w:r>
      <w:r>
        <w:rPr>
          <w:rFonts w:eastAsia="仿宋_GB2312"/>
          <w:sz w:val="32"/>
          <w:szCs w:val="32"/>
        </w:rPr>
        <w:t>,</w:t>
      </w:r>
      <w:r>
        <w:rPr>
          <w:rFonts w:eastAsia="仿宋_GB2312" w:hint="eastAsia"/>
          <w:sz w:val="32"/>
          <w:szCs w:val="32"/>
        </w:rPr>
        <w:t>同时第一时间报至区政府及区房屋行政主管部门。</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四、检查内容</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重点检查整体危险的房屋是否已经停止使用或者拆除；有危险点或者局部危险的房屋是否已经采取有效措施解除危险；改变房屋用途、装饰装修涉及拆改主体结构或者明显增加荷载的房屋是否存在安全隐患；超过设计使用年限的房屋结构是否安全，保证正常使用和人身安全；</w:t>
      </w:r>
      <w:r w:rsidRPr="00BA699B">
        <w:rPr>
          <w:rFonts w:eastAsia="仿宋_GB2312" w:hint="eastAsia"/>
          <w:sz w:val="32"/>
          <w:szCs w:val="32"/>
        </w:rPr>
        <w:t>既有玻璃幕墙的玻璃</w:t>
      </w:r>
      <w:r>
        <w:rPr>
          <w:rFonts w:eastAsia="仿宋_GB2312" w:hint="eastAsia"/>
          <w:sz w:val="32"/>
          <w:szCs w:val="32"/>
        </w:rPr>
        <w:t>是否存在</w:t>
      </w:r>
      <w:r w:rsidRPr="00BA699B">
        <w:rPr>
          <w:rFonts w:eastAsia="仿宋_GB2312" w:hint="eastAsia"/>
          <w:sz w:val="32"/>
          <w:szCs w:val="32"/>
        </w:rPr>
        <w:t>自爆，玻璃脱落，结构胶老化开裂，开启扇脱落、漏水、龟裂、框变形、五金件松动脱落等安全隐患</w:t>
      </w:r>
      <w:r>
        <w:rPr>
          <w:rFonts w:eastAsia="仿宋_GB2312" w:hint="eastAsia"/>
          <w:sz w:val="32"/>
          <w:szCs w:val="32"/>
        </w:rPr>
        <w:t>。</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五、检查分工</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检查工作由</w:t>
      </w:r>
      <w:r>
        <w:rPr>
          <w:rFonts w:ascii="仿宋_GB2312" w:eastAsia="仿宋_GB2312" w:hint="eastAsia"/>
          <w:sz w:val="32"/>
        </w:rPr>
        <w:t>各镇人民政府、街道办事处、各委局、各园区、开发区及各有关单位</w:t>
      </w:r>
      <w:r>
        <w:rPr>
          <w:rFonts w:eastAsia="仿宋_GB2312" w:hint="eastAsia"/>
          <w:sz w:val="32"/>
          <w:szCs w:val="32"/>
        </w:rPr>
        <w:t>具体组织实施，组成相应部门负责本辖区内检查工作的组织、协调、督促、推动、汇总、统计。</w:t>
      </w:r>
    </w:p>
    <w:p w:rsidR="00432217" w:rsidRDefault="00432217" w:rsidP="005332F5">
      <w:pPr>
        <w:spacing w:line="560" w:lineRule="exact"/>
        <w:ind w:firstLineChars="200" w:firstLine="640"/>
        <w:outlineLvl w:val="0"/>
        <w:rPr>
          <w:rFonts w:eastAsia="楷体_GB2312"/>
          <w:sz w:val="32"/>
          <w:szCs w:val="32"/>
        </w:rPr>
      </w:pPr>
      <w:r>
        <w:rPr>
          <w:rFonts w:eastAsia="楷体_GB2312" w:hint="eastAsia"/>
          <w:sz w:val="32"/>
          <w:szCs w:val="32"/>
        </w:rPr>
        <w:lastRenderedPageBreak/>
        <w:t>（一）</w:t>
      </w:r>
      <w:r>
        <w:rPr>
          <w:rFonts w:ascii="仿宋_GB2312" w:eastAsia="仿宋_GB2312" w:hint="eastAsia"/>
          <w:sz w:val="32"/>
        </w:rPr>
        <w:t>各镇人民政府、街道办事处</w:t>
      </w:r>
    </w:p>
    <w:p w:rsidR="00432217" w:rsidRDefault="00432217" w:rsidP="005332F5">
      <w:pPr>
        <w:spacing w:line="560" w:lineRule="exact"/>
        <w:ind w:firstLineChars="200" w:firstLine="640"/>
        <w:rPr>
          <w:rFonts w:eastAsia="仿宋_GB2312"/>
          <w:sz w:val="32"/>
          <w:szCs w:val="32"/>
        </w:rPr>
      </w:pPr>
      <w:r>
        <w:rPr>
          <w:rFonts w:ascii="仿宋_GB2312" w:eastAsia="仿宋_GB2312" w:hint="eastAsia"/>
          <w:sz w:val="32"/>
        </w:rPr>
        <w:t>各镇人民政府、街道办事处负责组织实施本辖区内各类房屋检查工作，搞好安全排查。</w:t>
      </w:r>
    </w:p>
    <w:p w:rsidR="00432217" w:rsidRDefault="00432217" w:rsidP="005332F5">
      <w:pPr>
        <w:spacing w:line="560" w:lineRule="exact"/>
        <w:ind w:firstLineChars="200" w:firstLine="640"/>
        <w:rPr>
          <w:rFonts w:eastAsia="楷体_GB2312"/>
          <w:sz w:val="32"/>
          <w:szCs w:val="32"/>
        </w:rPr>
      </w:pPr>
      <w:r>
        <w:rPr>
          <w:rFonts w:eastAsia="楷体_GB2312" w:hint="eastAsia"/>
          <w:sz w:val="32"/>
          <w:szCs w:val="32"/>
        </w:rPr>
        <w:t>（二）各委局、有关单位</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单位产房屋检查工作由各委局和有关单位负责组织实施本单位（含下属单位）的各类房屋排查，与房屋产权单位或者经营管理单位一起进行安全排查。</w:t>
      </w:r>
    </w:p>
    <w:p w:rsidR="00432217" w:rsidRDefault="00432217" w:rsidP="005332F5">
      <w:pPr>
        <w:spacing w:line="560" w:lineRule="exact"/>
        <w:ind w:firstLineChars="200" w:firstLine="640"/>
        <w:outlineLvl w:val="0"/>
        <w:rPr>
          <w:rFonts w:eastAsia="楷体_GB2312"/>
          <w:sz w:val="32"/>
          <w:szCs w:val="32"/>
        </w:rPr>
      </w:pPr>
      <w:r>
        <w:rPr>
          <w:rFonts w:eastAsia="楷体_GB2312" w:hint="eastAsia"/>
          <w:sz w:val="32"/>
          <w:szCs w:val="32"/>
        </w:rPr>
        <w:t>（三）各园区及开发区</w:t>
      </w:r>
    </w:p>
    <w:p w:rsidR="00432217" w:rsidRDefault="00432217" w:rsidP="005332F5">
      <w:pPr>
        <w:spacing w:line="560" w:lineRule="exact"/>
        <w:ind w:firstLineChars="200" w:firstLine="640"/>
        <w:rPr>
          <w:rFonts w:eastAsia="仿宋_GB2312"/>
          <w:sz w:val="32"/>
          <w:szCs w:val="32"/>
        </w:rPr>
      </w:pPr>
      <w:r>
        <w:rPr>
          <w:rFonts w:eastAsia="仿宋_GB2312" w:hint="eastAsia"/>
          <w:sz w:val="32"/>
          <w:szCs w:val="32"/>
        </w:rPr>
        <w:t>各园区、开发区内厂房检查工作由各园区、开发区负责组织实施，房屋产权单位负责具体排查。</w:t>
      </w:r>
    </w:p>
    <w:p w:rsidR="00432217" w:rsidRDefault="00432217" w:rsidP="005332F5">
      <w:pPr>
        <w:spacing w:line="560" w:lineRule="exact"/>
        <w:ind w:firstLineChars="200" w:firstLine="640"/>
        <w:rPr>
          <w:rFonts w:eastAsia="黑体"/>
          <w:sz w:val="32"/>
          <w:szCs w:val="32"/>
        </w:rPr>
      </w:pPr>
      <w:r>
        <w:rPr>
          <w:rFonts w:eastAsia="黑体" w:hint="eastAsia"/>
          <w:sz w:val="32"/>
          <w:szCs w:val="32"/>
        </w:rPr>
        <w:t>六、工作要求</w:t>
      </w:r>
    </w:p>
    <w:p w:rsidR="00432217" w:rsidRDefault="00432217" w:rsidP="005332F5">
      <w:pPr>
        <w:spacing w:line="560" w:lineRule="exact"/>
        <w:ind w:firstLineChars="200" w:firstLine="640"/>
        <w:rPr>
          <w:rFonts w:eastAsia="楷体_GB2312"/>
          <w:sz w:val="32"/>
          <w:szCs w:val="32"/>
        </w:rPr>
      </w:pPr>
      <w:r>
        <w:rPr>
          <w:rFonts w:eastAsia="楷体_GB2312" w:hint="eastAsia"/>
          <w:sz w:val="32"/>
          <w:szCs w:val="32"/>
        </w:rPr>
        <w:t>（一）加强领导，明确责任</w:t>
      </w:r>
    </w:p>
    <w:p w:rsidR="00432217" w:rsidRDefault="00432217" w:rsidP="00B05673">
      <w:pPr>
        <w:spacing w:line="560" w:lineRule="exact"/>
        <w:ind w:firstLine="640"/>
        <w:rPr>
          <w:rFonts w:eastAsia="仿宋_GB2312"/>
          <w:sz w:val="32"/>
          <w:szCs w:val="32"/>
        </w:rPr>
      </w:pPr>
      <w:r>
        <w:rPr>
          <w:rFonts w:eastAsia="仿宋_GB2312" w:hint="eastAsia"/>
          <w:sz w:val="32"/>
          <w:szCs w:val="32"/>
        </w:rPr>
        <w:t>由</w:t>
      </w:r>
      <w:r>
        <w:rPr>
          <w:rFonts w:ascii="仿宋_GB2312" w:eastAsia="仿宋_GB2312" w:hint="eastAsia"/>
          <w:sz w:val="32"/>
        </w:rPr>
        <w:t>各镇人民政府、街道办事处、各委局、各园区、开发区及各有关单位</w:t>
      </w:r>
      <w:r>
        <w:rPr>
          <w:rFonts w:eastAsia="仿宋_GB2312" w:hint="eastAsia"/>
          <w:sz w:val="32"/>
          <w:szCs w:val="32"/>
        </w:rPr>
        <w:t>要加强组织领导，结合本辖区内实际情况，制定方案，明确要求，落实责任，认真做好排查的组织实施工作，及时发现安全隐患，督促、推动房屋安全责任人认真做好自查工作，落实解危修缮措施，同时加大政策宣传力度，进社区、进单位、进校园发放《住宅房屋安全使用告知宣传单》（附件</w:t>
      </w:r>
      <w:r>
        <w:rPr>
          <w:rFonts w:eastAsia="仿宋_GB2312"/>
          <w:sz w:val="32"/>
          <w:szCs w:val="32"/>
        </w:rPr>
        <w:t>2</w:t>
      </w:r>
      <w:r>
        <w:rPr>
          <w:rFonts w:eastAsia="仿宋_GB2312" w:hint="eastAsia"/>
          <w:sz w:val="32"/>
          <w:szCs w:val="32"/>
        </w:rPr>
        <w:t>），确保居民住用安全和社会稳定。</w:t>
      </w:r>
    </w:p>
    <w:p w:rsidR="00432217" w:rsidRDefault="00432217" w:rsidP="005332F5">
      <w:pPr>
        <w:spacing w:line="560" w:lineRule="exact"/>
        <w:ind w:firstLineChars="200" w:firstLine="640"/>
        <w:outlineLvl w:val="0"/>
        <w:rPr>
          <w:rFonts w:eastAsia="楷体_GB2312"/>
          <w:sz w:val="32"/>
          <w:szCs w:val="32"/>
        </w:rPr>
      </w:pPr>
      <w:r>
        <w:rPr>
          <w:rFonts w:eastAsia="楷体_GB2312" w:hint="eastAsia"/>
          <w:sz w:val="32"/>
          <w:szCs w:val="32"/>
        </w:rPr>
        <w:t>（二）全面排查，确保重点</w:t>
      </w:r>
    </w:p>
    <w:p w:rsidR="00432217" w:rsidRDefault="00432217" w:rsidP="005332F5">
      <w:pPr>
        <w:spacing w:line="560" w:lineRule="exact"/>
        <w:ind w:firstLineChars="200" w:firstLine="640"/>
        <w:rPr>
          <w:rFonts w:eastAsia="仿宋_GB2312"/>
          <w:spacing w:val="-4"/>
          <w:sz w:val="32"/>
          <w:szCs w:val="32"/>
        </w:rPr>
      </w:pPr>
      <w:r>
        <w:rPr>
          <w:rFonts w:eastAsia="仿宋_GB2312" w:hint="eastAsia"/>
          <w:sz w:val="32"/>
          <w:szCs w:val="32"/>
        </w:rPr>
        <w:t>由</w:t>
      </w:r>
      <w:r>
        <w:rPr>
          <w:rFonts w:ascii="仿宋_GB2312" w:eastAsia="仿宋_GB2312" w:hint="eastAsia"/>
          <w:sz w:val="32"/>
        </w:rPr>
        <w:t>各镇人民政府、街道办事处、各委局、各园区、开发区及各有关单位</w:t>
      </w:r>
      <w:r>
        <w:rPr>
          <w:rFonts w:eastAsia="仿宋_GB2312" w:hint="eastAsia"/>
          <w:sz w:val="32"/>
          <w:szCs w:val="32"/>
        </w:rPr>
        <w:t>要严格按照责任分工要求，</w:t>
      </w:r>
      <w:r>
        <w:rPr>
          <w:rFonts w:eastAsia="仿宋_GB2312" w:hint="eastAsia"/>
          <w:spacing w:val="-4"/>
          <w:sz w:val="32"/>
          <w:szCs w:val="32"/>
        </w:rPr>
        <w:t>组织、推动各类房屋产权</w:t>
      </w:r>
      <w:r>
        <w:rPr>
          <w:rFonts w:eastAsia="仿宋_GB2312" w:hint="eastAsia"/>
          <w:spacing w:val="-4"/>
          <w:sz w:val="32"/>
          <w:szCs w:val="32"/>
        </w:rPr>
        <w:lastRenderedPageBreak/>
        <w:t>人、经营管理单位或使用人进行全面自查自纠。</w:t>
      </w:r>
      <w:r>
        <w:rPr>
          <w:rFonts w:ascii="仿宋_GB2312" w:eastAsia="仿宋_GB2312" w:hint="eastAsia"/>
          <w:sz w:val="32"/>
        </w:rPr>
        <w:t>各镇人民政府、街道办事处、各委局、各园区、开发区及各有关单位</w:t>
      </w:r>
      <w:r>
        <w:rPr>
          <w:rFonts w:eastAsia="仿宋_GB2312" w:hint="eastAsia"/>
          <w:spacing w:val="-4"/>
          <w:sz w:val="32"/>
          <w:szCs w:val="32"/>
        </w:rPr>
        <w:t>要组织相关安全责任人对存在严重安全隐患的房屋进行重点检查和安全鉴定，纳入定期巡查和重点监控范围。</w:t>
      </w:r>
    </w:p>
    <w:p w:rsidR="00432217" w:rsidRDefault="00432217" w:rsidP="005332F5">
      <w:pPr>
        <w:spacing w:line="560" w:lineRule="exact"/>
        <w:ind w:firstLineChars="200" w:firstLine="640"/>
        <w:outlineLvl w:val="0"/>
        <w:rPr>
          <w:rFonts w:eastAsia="楷体_GB2312"/>
          <w:sz w:val="32"/>
          <w:szCs w:val="32"/>
        </w:rPr>
      </w:pPr>
      <w:r>
        <w:rPr>
          <w:rFonts w:eastAsia="楷体_GB2312" w:hint="eastAsia"/>
          <w:sz w:val="32"/>
          <w:szCs w:val="32"/>
        </w:rPr>
        <w:t>（三）落实责任，排险解危</w:t>
      </w:r>
    </w:p>
    <w:p w:rsidR="00432217" w:rsidRDefault="00432217" w:rsidP="005332F5">
      <w:pPr>
        <w:spacing w:line="560" w:lineRule="exact"/>
        <w:ind w:firstLineChars="200" w:firstLine="624"/>
        <w:rPr>
          <w:rFonts w:eastAsia="仿宋_GB2312"/>
          <w:sz w:val="32"/>
        </w:rPr>
      </w:pPr>
      <w:r>
        <w:rPr>
          <w:rFonts w:eastAsia="仿宋_GB2312" w:hint="eastAsia"/>
          <w:spacing w:val="-4"/>
          <w:sz w:val="32"/>
          <w:szCs w:val="32"/>
        </w:rPr>
        <w:t>房屋产权人要牢固树立</w:t>
      </w:r>
      <w:r>
        <w:rPr>
          <w:rFonts w:eastAsia="仿宋_GB2312"/>
          <w:spacing w:val="-4"/>
          <w:sz w:val="32"/>
          <w:szCs w:val="32"/>
        </w:rPr>
        <w:t>“</w:t>
      </w:r>
      <w:r>
        <w:rPr>
          <w:rFonts w:eastAsia="仿宋_GB2312" w:hint="eastAsia"/>
          <w:spacing w:val="-4"/>
          <w:sz w:val="32"/>
          <w:szCs w:val="32"/>
        </w:rPr>
        <w:t>房屋安全第一责任人</w:t>
      </w:r>
      <w:r>
        <w:rPr>
          <w:rFonts w:eastAsia="仿宋_GB2312"/>
          <w:spacing w:val="-4"/>
          <w:sz w:val="32"/>
          <w:szCs w:val="32"/>
        </w:rPr>
        <w:t>”</w:t>
      </w:r>
      <w:r>
        <w:rPr>
          <w:rFonts w:eastAsia="仿宋_GB2312" w:hint="eastAsia"/>
          <w:spacing w:val="-4"/>
          <w:sz w:val="32"/>
          <w:szCs w:val="32"/>
        </w:rPr>
        <w:t>的责任意识，不等不靠，对存在严重安全隐患的房屋，要千方百计筹措修缮资金和物资，尽早尽快地排险解危、加固修缮。</w:t>
      </w:r>
      <w:r>
        <w:rPr>
          <w:rFonts w:ascii="仿宋_GB2312" w:eastAsia="仿宋_GB2312" w:hint="eastAsia"/>
          <w:sz w:val="32"/>
        </w:rPr>
        <w:t>各镇人民政府、街道办事处、各委局、各园区、开发区及各有关单位</w:t>
      </w:r>
      <w:r>
        <w:rPr>
          <w:rFonts w:eastAsia="仿宋_GB2312" w:hint="eastAsia"/>
          <w:spacing w:val="-4"/>
          <w:sz w:val="32"/>
          <w:szCs w:val="32"/>
        </w:rPr>
        <w:t>要</w:t>
      </w:r>
      <w:r>
        <w:rPr>
          <w:rFonts w:eastAsia="仿宋_GB2312" w:hint="eastAsia"/>
          <w:sz w:val="32"/>
        </w:rPr>
        <w:t>做好对房屋的排险解危工作的组织、协调、督促、检查、实施、解危修缮、统计等工作。</w:t>
      </w:r>
      <w:r>
        <w:rPr>
          <w:rFonts w:eastAsia="仿宋_GB2312"/>
          <w:sz w:val="32"/>
        </w:rPr>
        <w:t xml:space="preserve">                          </w:t>
      </w:r>
    </w:p>
    <w:p w:rsidR="00432217" w:rsidRDefault="00432217" w:rsidP="00B05673">
      <w:pPr>
        <w:spacing w:line="560" w:lineRule="exact"/>
        <w:ind w:firstLine="645"/>
        <w:rPr>
          <w:rFonts w:eastAsia="仿宋_GB2312"/>
          <w:spacing w:val="-4"/>
          <w:sz w:val="32"/>
          <w:szCs w:val="32"/>
        </w:rPr>
      </w:pPr>
      <w:r>
        <w:rPr>
          <w:rFonts w:eastAsia="仿宋_GB2312" w:hint="eastAsia"/>
          <w:sz w:val="32"/>
          <w:szCs w:val="32"/>
        </w:rPr>
        <w:t>附件：</w:t>
      </w:r>
      <w:r>
        <w:rPr>
          <w:rFonts w:eastAsia="仿宋_GB2312"/>
          <w:sz w:val="32"/>
          <w:szCs w:val="32"/>
        </w:rPr>
        <w:t xml:space="preserve">1. </w:t>
      </w:r>
      <w:r>
        <w:rPr>
          <w:rFonts w:eastAsia="仿宋_GB2312" w:hint="eastAsia"/>
          <w:spacing w:val="-4"/>
          <w:sz w:val="32"/>
          <w:szCs w:val="32"/>
        </w:rPr>
        <w:t>房屋安全自查台账</w:t>
      </w:r>
    </w:p>
    <w:p w:rsidR="00432217" w:rsidRDefault="00432217" w:rsidP="005332F5">
      <w:pPr>
        <w:spacing w:line="560" w:lineRule="exact"/>
        <w:ind w:firstLineChars="506" w:firstLine="1579"/>
        <w:rPr>
          <w:rFonts w:eastAsia="仿宋_GB2312"/>
          <w:sz w:val="32"/>
          <w:szCs w:val="32"/>
        </w:rPr>
      </w:pPr>
      <w:r>
        <w:rPr>
          <w:rFonts w:eastAsia="仿宋_GB2312"/>
          <w:spacing w:val="-4"/>
          <w:sz w:val="32"/>
          <w:szCs w:val="32"/>
        </w:rPr>
        <w:t>2.</w:t>
      </w:r>
      <w:r>
        <w:rPr>
          <w:rFonts w:eastAsia="仿宋_GB2312"/>
          <w:sz w:val="32"/>
          <w:szCs w:val="32"/>
        </w:rPr>
        <w:t xml:space="preserve"> </w:t>
      </w:r>
      <w:r>
        <w:rPr>
          <w:rFonts w:eastAsia="仿宋_GB2312" w:hint="eastAsia"/>
          <w:sz w:val="32"/>
          <w:szCs w:val="32"/>
        </w:rPr>
        <w:t>住宅房屋安全使用告知宣传单（样本）</w:t>
      </w:r>
    </w:p>
    <w:p w:rsidR="00432217" w:rsidRDefault="00432217" w:rsidP="00B05673">
      <w:pPr>
        <w:tabs>
          <w:tab w:val="left" w:pos="3825"/>
          <w:tab w:val="left" w:pos="5520"/>
        </w:tabs>
        <w:spacing w:line="560" w:lineRule="exact"/>
        <w:rPr>
          <w:rFonts w:eastAsia="仿宋_GB2312"/>
          <w:spacing w:val="-4"/>
          <w:sz w:val="32"/>
          <w:szCs w:val="32"/>
        </w:rPr>
      </w:pPr>
    </w:p>
    <w:p w:rsidR="00432217" w:rsidRDefault="00432217" w:rsidP="00B05673">
      <w:pPr>
        <w:tabs>
          <w:tab w:val="left" w:pos="3825"/>
          <w:tab w:val="left" w:pos="5520"/>
        </w:tabs>
        <w:spacing w:line="560" w:lineRule="exact"/>
        <w:rPr>
          <w:rFonts w:eastAsia="仿宋_GB2312"/>
          <w:spacing w:val="-4"/>
          <w:sz w:val="32"/>
          <w:szCs w:val="32"/>
        </w:rPr>
      </w:pPr>
      <w:r>
        <w:rPr>
          <w:rFonts w:eastAsia="仿宋_GB2312" w:hint="eastAsia"/>
          <w:spacing w:val="-4"/>
          <w:sz w:val="32"/>
          <w:szCs w:val="32"/>
        </w:rPr>
        <w:t>联系电话：</w:t>
      </w:r>
      <w:r>
        <w:rPr>
          <w:rFonts w:eastAsia="仿宋_GB2312"/>
          <w:spacing w:val="-4"/>
          <w:sz w:val="32"/>
          <w:szCs w:val="32"/>
        </w:rPr>
        <w:t>59618898</w:t>
      </w:r>
      <w:r>
        <w:rPr>
          <w:rFonts w:eastAsia="仿宋_GB2312"/>
          <w:spacing w:val="-4"/>
          <w:sz w:val="32"/>
          <w:szCs w:val="32"/>
        </w:rPr>
        <w:tab/>
      </w:r>
    </w:p>
    <w:p w:rsidR="00432217" w:rsidRDefault="00432217" w:rsidP="00B05673">
      <w:pPr>
        <w:tabs>
          <w:tab w:val="left" w:pos="4764"/>
        </w:tabs>
        <w:spacing w:line="560" w:lineRule="exact"/>
        <w:rPr>
          <w:rFonts w:eastAsia="仿宋_GB2312"/>
          <w:spacing w:val="-4"/>
          <w:sz w:val="32"/>
          <w:szCs w:val="32"/>
        </w:rPr>
      </w:pPr>
      <w:r>
        <w:rPr>
          <w:rFonts w:eastAsia="仿宋_GB2312"/>
          <w:spacing w:val="-4"/>
          <w:sz w:val="32"/>
          <w:szCs w:val="32"/>
        </w:rPr>
        <w:tab/>
      </w:r>
    </w:p>
    <w:p w:rsidR="00432217" w:rsidRDefault="00432217" w:rsidP="00B05673">
      <w:pPr>
        <w:tabs>
          <w:tab w:val="left" w:pos="5064"/>
        </w:tabs>
        <w:spacing w:line="560" w:lineRule="exact"/>
        <w:rPr>
          <w:rFonts w:eastAsia="仿宋_GB2312"/>
          <w:spacing w:val="-4"/>
          <w:sz w:val="32"/>
          <w:szCs w:val="32"/>
        </w:rPr>
      </w:pPr>
      <w:r>
        <w:rPr>
          <w:rFonts w:eastAsia="仿宋_GB2312"/>
          <w:spacing w:val="-4"/>
          <w:sz w:val="32"/>
          <w:szCs w:val="32"/>
        </w:rPr>
        <w:tab/>
      </w:r>
    </w:p>
    <w:p w:rsidR="00432217" w:rsidRDefault="00432217" w:rsidP="005332F5">
      <w:pPr>
        <w:tabs>
          <w:tab w:val="left" w:pos="5214"/>
        </w:tabs>
        <w:spacing w:line="560" w:lineRule="exact"/>
        <w:ind w:firstLineChars="1850" w:firstLine="5772"/>
        <w:rPr>
          <w:rFonts w:eastAsia="仿宋_GB2312"/>
          <w:spacing w:val="-4"/>
          <w:sz w:val="32"/>
          <w:szCs w:val="32"/>
        </w:rPr>
      </w:pPr>
    </w:p>
    <w:p w:rsidR="00432217" w:rsidRDefault="00432217" w:rsidP="005332F5">
      <w:pPr>
        <w:tabs>
          <w:tab w:val="left" w:pos="5214"/>
        </w:tabs>
        <w:spacing w:line="560" w:lineRule="exact"/>
        <w:ind w:firstLineChars="1850" w:firstLine="5772"/>
        <w:rPr>
          <w:rFonts w:eastAsia="仿宋_GB2312"/>
          <w:spacing w:val="-4"/>
          <w:sz w:val="32"/>
          <w:szCs w:val="32"/>
        </w:rPr>
      </w:pPr>
      <w:smartTag w:uri="urn:schemas-microsoft-com:office:smarttags" w:element="chsdate">
        <w:smartTagPr>
          <w:attr w:name="Year" w:val="2018"/>
          <w:attr w:name="Month" w:val="4"/>
          <w:attr w:name="Day" w:val="3"/>
          <w:attr w:name="IsLunarDate" w:val="False"/>
          <w:attr w:name="IsROCDate" w:val="False"/>
        </w:smartTagPr>
        <w:r>
          <w:rPr>
            <w:rFonts w:eastAsia="仿宋_GB2312"/>
            <w:spacing w:val="-4"/>
            <w:sz w:val="32"/>
            <w:szCs w:val="32"/>
          </w:rPr>
          <w:t>2018</w:t>
        </w:r>
        <w:r>
          <w:rPr>
            <w:rFonts w:eastAsia="仿宋_GB2312" w:hint="eastAsia"/>
            <w:spacing w:val="-4"/>
            <w:sz w:val="32"/>
            <w:szCs w:val="32"/>
          </w:rPr>
          <w:t>年</w:t>
        </w:r>
        <w:r>
          <w:rPr>
            <w:rFonts w:eastAsia="仿宋_GB2312"/>
            <w:spacing w:val="-4"/>
            <w:sz w:val="32"/>
            <w:szCs w:val="32"/>
          </w:rPr>
          <w:t>4</w:t>
        </w:r>
        <w:r>
          <w:rPr>
            <w:rFonts w:eastAsia="仿宋_GB2312" w:hint="eastAsia"/>
            <w:spacing w:val="-4"/>
            <w:sz w:val="32"/>
            <w:szCs w:val="32"/>
          </w:rPr>
          <w:t>月</w:t>
        </w:r>
        <w:r>
          <w:rPr>
            <w:rFonts w:eastAsia="仿宋_GB2312"/>
            <w:spacing w:val="-4"/>
            <w:sz w:val="32"/>
            <w:szCs w:val="32"/>
          </w:rPr>
          <w:t>3</w:t>
        </w:r>
        <w:r>
          <w:rPr>
            <w:rFonts w:eastAsia="仿宋_GB2312" w:hint="eastAsia"/>
            <w:spacing w:val="-4"/>
            <w:sz w:val="32"/>
            <w:szCs w:val="32"/>
          </w:rPr>
          <w:t>日</w:t>
        </w:r>
      </w:smartTag>
    </w:p>
    <w:p w:rsidR="00432217" w:rsidRDefault="00432217" w:rsidP="00B05673">
      <w:pPr>
        <w:tabs>
          <w:tab w:val="left" w:pos="5214"/>
        </w:tabs>
        <w:spacing w:line="560" w:lineRule="exact"/>
        <w:rPr>
          <w:rFonts w:eastAsia="仿宋_GB2312"/>
          <w:spacing w:val="-4"/>
          <w:sz w:val="32"/>
          <w:szCs w:val="32"/>
        </w:rPr>
      </w:pPr>
    </w:p>
    <w:p w:rsidR="00432217" w:rsidRDefault="00432217" w:rsidP="00B05673">
      <w:pPr>
        <w:tabs>
          <w:tab w:val="left" w:pos="5214"/>
        </w:tabs>
        <w:spacing w:line="560" w:lineRule="exact"/>
        <w:rPr>
          <w:rFonts w:eastAsia="仿宋_GB2312"/>
          <w:spacing w:val="-4"/>
          <w:sz w:val="32"/>
          <w:szCs w:val="32"/>
        </w:rPr>
      </w:pPr>
    </w:p>
    <w:p w:rsidR="00432217" w:rsidRDefault="00432217" w:rsidP="00B05673">
      <w:pPr>
        <w:tabs>
          <w:tab w:val="left" w:pos="5214"/>
        </w:tabs>
        <w:spacing w:line="560" w:lineRule="exact"/>
        <w:rPr>
          <w:rFonts w:eastAsia="仿宋_GB2312"/>
          <w:spacing w:val="-4"/>
          <w:sz w:val="32"/>
          <w:szCs w:val="32"/>
        </w:rPr>
      </w:pPr>
      <w:r>
        <w:rPr>
          <w:rFonts w:eastAsia="仿宋_GB2312" w:hint="eastAsia"/>
          <w:spacing w:val="-4"/>
          <w:sz w:val="32"/>
          <w:szCs w:val="32"/>
        </w:rPr>
        <w:t>（此件主动公开）</w:t>
      </w:r>
    </w:p>
    <w:p w:rsidR="00432217" w:rsidRDefault="00432217" w:rsidP="00B05673">
      <w:pPr>
        <w:widowControl/>
        <w:jc w:val="left"/>
        <w:rPr>
          <w:rFonts w:eastAsia="仿宋_GB2312"/>
          <w:spacing w:val="-4"/>
          <w:sz w:val="32"/>
          <w:szCs w:val="32"/>
        </w:rPr>
        <w:sectPr w:rsidR="00432217">
          <w:headerReference w:type="default" r:id="rId6"/>
          <w:pgSz w:w="11906" w:h="16838"/>
          <w:pgMar w:top="2098" w:right="1474" w:bottom="1985" w:left="1588" w:header="851" w:footer="1588" w:gutter="0"/>
          <w:cols w:space="720"/>
          <w:docGrid w:type="lines" w:linePitch="312"/>
        </w:sectPr>
      </w:pPr>
    </w:p>
    <w:p w:rsidR="00432217" w:rsidRDefault="00432217" w:rsidP="00B05673">
      <w:pPr>
        <w:widowControl/>
        <w:jc w:val="left"/>
        <w:rPr>
          <w:rFonts w:eastAsia="仿宋_GB2312"/>
          <w:spacing w:val="-4"/>
          <w:sz w:val="32"/>
          <w:szCs w:val="32"/>
        </w:rPr>
      </w:pPr>
      <w:r>
        <w:rPr>
          <w:rFonts w:eastAsia="仿宋_GB2312" w:hint="eastAsia"/>
          <w:spacing w:val="-4"/>
          <w:sz w:val="32"/>
          <w:szCs w:val="32"/>
        </w:rPr>
        <w:lastRenderedPageBreak/>
        <w:t>附件</w:t>
      </w:r>
      <w:r>
        <w:rPr>
          <w:rFonts w:eastAsia="仿宋_GB2312"/>
          <w:spacing w:val="-4"/>
          <w:sz w:val="32"/>
          <w:szCs w:val="32"/>
        </w:rPr>
        <w:t>1</w:t>
      </w:r>
    </w:p>
    <w:p w:rsidR="00432217" w:rsidRDefault="00432217" w:rsidP="007A57A2">
      <w:pPr>
        <w:jc w:val="center"/>
        <w:rPr>
          <w:rFonts w:ascii="宋体" w:cs="宋体"/>
          <w:b/>
          <w:bCs/>
          <w:kern w:val="0"/>
          <w:sz w:val="36"/>
          <w:szCs w:val="36"/>
        </w:rPr>
      </w:pPr>
      <w:r>
        <w:rPr>
          <w:rFonts w:ascii="宋体" w:hAnsi="宋体" w:cs="宋体" w:hint="eastAsia"/>
          <w:b/>
          <w:bCs/>
          <w:kern w:val="0"/>
          <w:sz w:val="36"/>
          <w:szCs w:val="36"/>
        </w:rPr>
        <w:t>房屋安全自查台账</w:t>
      </w:r>
    </w:p>
    <w:tbl>
      <w:tblPr>
        <w:tblpPr w:leftFromText="180" w:rightFromText="180" w:vertAnchor="page" w:horzAnchor="margin" w:tblpY="3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1761"/>
        <w:gridCol w:w="2536"/>
        <w:gridCol w:w="3721"/>
        <w:gridCol w:w="3063"/>
        <w:gridCol w:w="1242"/>
      </w:tblGrid>
      <w:tr w:rsidR="00432217" w:rsidTr="007A57A2">
        <w:trPr>
          <w:trHeight w:val="841"/>
        </w:trPr>
        <w:tc>
          <w:tcPr>
            <w:tcW w:w="648" w:type="dxa"/>
          </w:tcPr>
          <w:p w:rsidR="00432217" w:rsidRPr="00773FDC" w:rsidRDefault="00432217" w:rsidP="007A57A2">
            <w:pPr>
              <w:jc w:val="center"/>
              <w:rPr>
                <w:sz w:val="28"/>
                <w:szCs w:val="28"/>
              </w:rPr>
            </w:pPr>
            <w:r w:rsidRPr="00773FDC">
              <w:rPr>
                <w:rFonts w:hint="eastAsia"/>
                <w:sz w:val="28"/>
                <w:szCs w:val="28"/>
              </w:rPr>
              <w:t>序号</w:t>
            </w:r>
          </w:p>
        </w:tc>
        <w:tc>
          <w:tcPr>
            <w:tcW w:w="1761" w:type="dxa"/>
            <w:vAlign w:val="center"/>
          </w:tcPr>
          <w:p w:rsidR="00432217" w:rsidRPr="00773FDC" w:rsidRDefault="00432217" w:rsidP="007A57A2">
            <w:pPr>
              <w:jc w:val="center"/>
              <w:rPr>
                <w:sz w:val="28"/>
                <w:szCs w:val="28"/>
              </w:rPr>
            </w:pPr>
            <w:r w:rsidRPr="00773FDC">
              <w:rPr>
                <w:rFonts w:hint="eastAsia"/>
                <w:sz w:val="28"/>
                <w:szCs w:val="28"/>
              </w:rPr>
              <w:t>房屋名称</w:t>
            </w:r>
          </w:p>
        </w:tc>
        <w:tc>
          <w:tcPr>
            <w:tcW w:w="2536" w:type="dxa"/>
            <w:vAlign w:val="center"/>
          </w:tcPr>
          <w:p w:rsidR="00432217" w:rsidRPr="00773FDC" w:rsidRDefault="00432217" w:rsidP="007A57A2">
            <w:pPr>
              <w:jc w:val="center"/>
              <w:rPr>
                <w:sz w:val="28"/>
                <w:szCs w:val="28"/>
              </w:rPr>
            </w:pPr>
            <w:r w:rsidRPr="00773FDC">
              <w:rPr>
                <w:rFonts w:hint="eastAsia"/>
                <w:sz w:val="28"/>
                <w:szCs w:val="28"/>
              </w:rPr>
              <w:t>坐落地址</w:t>
            </w:r>
          </w:p>
        </w:tc>
        <w:tc>
          <w:tcPr>
            <w:tcW w:w="3721" w:type="dxa"/>
            <w:vAlign w:val="center"/>
          </w:tcPr>
          <w:p w:rsidR="00432217" w:rsidRPr="00773FDC" w:rsidRDefault="00432217" w:rsidP="007A57A2">
            <w:pPr>
              <w:jc w:val="center"/>
              <w:rPr>
                <w:sz w:val="28"/>
                <w:szCs w:val="28"/>
              </w:rPr>
            </w:pPr>
            <w:r w:rsidRPr="00773FDC">
              <w:rPr>
                <w:rFonts w:hint="eastAsia"/>
                <w:sz w:val="28"/>
                <w:szCs w:val="28"/>
              </w:rPr>
              <w:t>自查情况</w:t>
            </w:r>
          </w:p>
        </w:tc>
        <w:tc>
          <w:tcPr>
            <w:tcW w:w="3063" w:type="dxa"/>
            <w:vAlign w:val="center"/>
          </w:tcPr>
          <w:p w:rsidR="00432217" w:rsidRPr="00773FDC" w:rsidRDefault="00432217" w:rsidP="007A57A2">
            <w:pPr>
              <w:jc w:val="center"/>
              <w:rPr>
                <w:sz w:val="28"/>
                <w:szCs w:val="28"/>
              </w:rPr>
            </w:pPr>
            <w:r w:rsidRPr="00773FDC">
              <w:rPr>
                <w:rFonts w:hint="eastAsia"/>
                <w:sz w:val="28"/>
                <w:szCs w:val="28"/>
              </w:rPr>
              <w:t>整改措施</w:t>
            </w:r>
          </w:p>
        </w:tc>
        <w:tc>
          <w:tcPr>
            <w:tcW w:w="1242" w:type="dxa"/>
            <w:vAlign w:val="center"/>
          </w:tcPr>
          <w:p w:rsidR="00432217" w:rsidRPr="00773FDC" w:rsidRDefault="00432217" w:rsidP="007A57A2">
            <w:pPr>
              <w:jc w:val="center"/>
              <w:rPr>
                <w:sz w:val="28"/>
                <w:szCs w:val="28"/>
              </w:rPr>
            </w:pPr>
            <w:r w:rsidRPr="00773FDC">
              <w:rPr>
                <w:rFonts w:hint="eastAsia"/>
                <w:sz w:val="28"/>
                <w:szCs w:val="28"/>
              </w:rPr>
              <w:t>负责人</w:t>
            </w:r>
          </w:p>
        </w:tc>
      </w:tr>
      <w:tr w:rsidR="00432217" w:rsidTr="007A57A2">
        <w:trPr>
          <w:trHeight w:val="717"/>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r w:rsidR="00432217" w:rsidTr="007A57A2">
        <w:trPr>
          <w:trHeight w:val="700"/>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r w:rsidR="00432217" w:rsidTr="007A57A2">
        <w:trPr>
          <w:trHeight w:val="695"/>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r w:rsidR="00432217" w:rsidTr="007A57A2">
        <w:trPr>
          <w:trHeight w:val="690"/>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r w:rsidR="00432217" w:rsidTr="007A57A2">
        <w:trPr>
          <w:trHeight w:val="714"/>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r w:rsidR="00432217" w:rsidTr="007A57A2">
        <w:trPr>
          <w:trHeight w:val="708"/>
        </w:trPr>
        <w:tc>
          <w:tcPr>
            <w:tcW w:w="648" w:type="dxa"/>
          </w:tcPr>
          <w:p w:rsidR="00432217" w:rsidRDefault="00432217" w:rsidP="007A57A2">
            <w:pPr>
              <w:jc w:val="center"/>
            </w:pPr>
          </w:p>
        </w:tc>
        <w:tc>
          <w:tcPr>
            <w:tcW w:w="1761" w:type="dxa"/>
          </w:tcPr>
          <w:p w:rsidR="00432217" w:rsidRDefault="00432217" w:rsidP="007A57A2">
            <w:pPr>
              <w:jc w:val="center"/>
            </w:pPr>
          </w:p>
        </w:tc>
        <w:tc>
          <w:tcPr>
            <w:tcW w:w="2536" w:type="dxa"/>
          </w:tcPr>
          <w:p w:rsidR="00432217" w:rsidRDefault="00432217" w:rsidP="007A57A2">
            <w:pPr>
              <w:jc w:val="center"/>
            </w:pPr>
          </w:p>
        </w:tc>
        <w:tc>
          <w:tcPr>
            <w:tcW w:w="3721" w:type="dxa"/>
          </w:tcPr>
          <w:p w:rsidR="00432217" w:rsidRDefault="00432217" w:rsidP="007A57A2">
            <w:pPr>
              <w:jc w:val="center"/>
            </w:pPr>
          </w:p>
        </w:tc>
        <w:tc>
          <w:tcPr>
            <w:tcW w:w="3063" w:type="dxa"/>
          </w:tcPr>
          <w:p w:rsidR="00432217" w:rsidRDefault="00432217" w:rsidP="007A57A2">
            <w:pPr>
              <w:jc w:val="center"/>
            </w:pPr>
          </w:p>
        </w:tc>
        <w:tc>
          <w:tcPr>
            <w:tcW w:w="1242" w:type="dxa"/>
          </w:tcPr>
          <w:p w:rsidR="00432217" w:rsidRDefault="00432217" w:rsidP="007A57A2">
            <w:pPr>
              <w:jc w:val="center"/>
            </w:pPr>
          </w:p>
        </w:tc>
      </w:tr>
    </w:tbl>
    <w:p w:rsidR="00432217" w:rsidRDefault="00432217" w:rsidP="007A57A2">
      <w:pPr>
        <w:rPr>
          <w:sz w:val="28"/>
          <w:szCs w:val="28"/>
        </w:rPr>
      </w:pPr>
      <w:r>
        <w:rPr>
          <w:rFonts w:hint="eastAsia"/>
          <w:sz w:val="28"/>
          <w:szCs w:val="28"/>
        </w:rPr>
        <w:t>填表单位盖章</w:t>
      </w:r>
    </w:p>
    <w:p w:rsidR="00432217" w:rsidRDefault="00432217" w:rsidP="005332F5">
      <w:pPr>
        <w:ind w:firstLineChars="1300" w:firstLine="3640"/>
        <w:rPr>
          <w:sz w:val="28"/>
          <w:szCs w:val="28"/>
        </w:rPr>
      </w:pPr>
      <w:r>
        <w:rPr>
          <w:rFonts w:hint="eastAsia"/>
          <w:sz w:val="28"/>
          <w:szCs w:val="28"/>
        </w:rPr>
        <w:t>填表人：</w:t>
      </w:r>
      <w:r>
        <w:rPr>
          <w:sz w:val="28"/>
          <w:szCs w:val="28"/>
        </w:rPr>
        <w:t xml:space="preserve">           </w:t>
      </w:r>
      <w:r>
        <w:rPr>
          <w:rFonts w:hint="eastAsia"/>
          <w:sz w:val="28"/>
          <w:szCs w:val="28"/>
        </w:rPr>
        <w:t>负责人：</w:t>
      </w:r>
      <w:r>
        <w:rPr>
          <w:sz w:val="28"/>
          <w:szCs w:val="28"/>
        </w:rPr>
        <w:t xml:space="preserve">           </w:t>
      </w:r>
      <w:r>
        <w:rPr>
          <w:rFonts w:hint="eastAsia"/>
          <w:sz w:val="28"/>
          <w:szCs w:val="28"/>
        </w:rPr>
        <w:t>填表日期：</w:t>
      </w:r>
    </w:p>
    <w:p w:rsidR="00432217" w:rsidRPr="005332F5" w:rsidRDefault="00432217" w:rsidP="005332F5">
      <w:pPr>
        <w:rPr>
          <w:szCs w:val="21"/>
        </w:rPr>
        <w:sectPr w:rsidR="00432217" w:rsidRPr="005332F5">
          <w:pgSz w:w="16838" w:h="11906" w:orient="landscape"/>
          <w:pgMar w:top="1474" w:right="1985" w:bottom="1588" w:left="2098" w:header="851" w:footer="1588" w:gutter="0"/>
          <w:cols w:space="720"/>
          <w:docGrid w:type="lines" w:linePitch="312"/>
        </w:sectPr>
      </w:pPr>
      <w:r w:rsidRPr="0018463E">
        <w:rPr>
          <w:rFonts w:hint="eastAsia"/>
          <w:szCs w:val="21"/>
        </w:rPr>
        <w:t>备注：</w:t>
      </w:r>
      <w:r w:rsidRPr="0018463E">
        <w:rPr>
          <w:szCs w:val="21"/>
        </w:rPr>
        <w:t>1.</w:t>
      </w:r>
      <w:r w:rsidRPr="0018463E">
        <w:rPr>
          <w:rFonts w:hint="eastAsia"/>
          <w:szCs w:val="21"/>
        </w:rPr>
        <w:t>填表单位对内容真实性负责。</w:t>
      </w:r>
      <w:r>
        <w:rPr>
          <w:szCs w:val="21"/>
        </w:rPr>
        <w:t>2.</w:t>
      </w:r>
      <w:r>
        <w:rPr>
          <w:rFonts w:hint="eastAsia"/>
          <w:szCs w:val="21"/>
        </w:rPr>
        <w:t>此表为自查表无需上报，各单位自行留存。</w:t>
      </w:r>
    </w:p>
    <w:p w:rsidR="00432217" w:rsidRDefault="00432217" w:rsidP="005332F5">
      <w:pPr>
        <w:spacing w:line="480" w:lineRule="exact"/>
        <w:ind w:rightChars="-120" w:right="-252"/>
      </w:pPr>
    </w:p>
    <w:sectPr w:rsidR="00432217" w:rsidSect="00177C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FC" w:rsidRDefault="003A45FC">
      <w:r>
        <w:separator/>
      </w:r>
    </w:p>
  </w:endnote>
  <w:endnote w:type="continuationSeparator" w:id="0">
    <w:p w:rsidR="003A45FC" w:rsidRDefault="003A4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FC" w:rsidRDefault="003A45FC">
      <w:r>
        <w:separator/>
      </w:r>
    </w:p>
  </w:footnote>
  <w:footnote w:type="continuationSeparator" w:id="0">
    <w:p w:rsidR="003A45FC" w:rsidRDefault="003A4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17" w:rsidRDefault="00432217" w:rsidP="00BC744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673"/>
    <w:rsid w:val="000102FF"/>
    <w:rsid w:val="00027A41"/>
    <w:rsid w:val="00046697"/>
    <w:rsid w:val="0005478B"/>
    <w:rsid w:val="00077FE7"/>
    <w:rsid w:val="0009693D"/>
    <w:rsid w:val="00103ECA"/>
    <w:rsid w:val="00132505"/>
    <w:rsid w:val="00147239"/>
    <w:rsid w:val="00177CF0"/>
    <w:rsid w:val="0018463E"/>
    <w:rsid w:val="001A3CE9"/>
    <w:rsid w:val="00207D64"/>
    <w:rsid w:val="00234743"/>
    <w:rsid w:val="0031036F"/>
    <w:rsid w:val="00323850"/>
    <w:rsid w:val="00345EAC"/>
    <w:rsid w:val="00355CFF"/>
    <w:rsid w:val="00364C98"/>
    <w:rsid w:val="0038613A"/>
    <w:rsid w:val="003A45FC"/>
    <w:rsid w:val="003F0C38"/>
    <w:rsid w:val="004313B5"/>
    <w:rsid w:val="00432217"/>
    <w:rsid w:val="00433AED"/>
    <w:rsid w:val="00486ADA"/>
    <w:rsid w:val="004A73E1"/>
    <w:rsid w:val="004D5BDD"/>
    <w:rsid w:val="004E3612"/>
    <w:rsid w:val="005278FC"/>
    <w:rsid w:val="005332F5"/>
    <w:rsid w:val="00577E30"/>
    <w:rsid w:val="00581117"/>
    <w:rsid w:val="00582683"/>
    <w:rsid w:val="005D3613"/>
    <w:rsid w:val="00615770"/>
    <w:rsid w:val="006470E0"/>
    <w:rsid w:val="0068599B"/>
    <w:rsid w:val="006C125A"/>
    <w:rsid w:val="006D43A4"/>
    <w:rsid w:val="00737F89"/>
    <w:rsid w:val="00750D58"/>
    <w:rsid w:val="00773FDC"/>
    <w:rsid w:val="00781660"/>
    <w:rsid w:val="007834C6"/>
    <w:rsid w:val="007A57A2"/>
    <w:rsid w:val="007B743B"/>
    <w:rsid w:val="00816F2C"/>
    <w:rsid w:val="0087241C"/>
    <w:rsid w:val="009059B8"/>
    <w:rsid w:val="00915A30"/>
    <w:rsid w:val="00960B69"/>
    <w:rsid w:val="00974322"/>
    <w:rsid w:val="009B552C"/>
    <w:rsid w:val="00A2027E"/>
    <w:rsid w:val="00AE35CB"/>
    <w:rsid w:val="00AF736C"/>
    <w:rsid w:val="00B05673"/>
    <w:rsid w:val="00BA699B"/>
    <w:rsid w:val="00BC744E"/>
    <w:rsid w:val="00BD5C45"/>
    <w:rsid w:val="00BF0DCB"/>
    <w:rsid w:val="00C00646"/>
    <w:rsid w:val="00C45FEF"/>
    <w:rsid w:val="00C54910"/>
    <w:rsid w:val="00CC62DB"/>
    <w:rsid w:val="00D90D77"/>
    <w:rsid w:val="00D92142"/>
    <w:rsid w:val="00DC07C6"/>
    <w:rsid w:val="00E3285C"/>
    <w:rsid w:val="00E529DA"/>
    <w:rsid w:val="00E617C8"/>
    <w:rsid w:val="00E74953"/>
    <w:rsid w:val="00E87283"/>
    <w:rsid w:val="00E92340"/>
    <w:rsid w:val="00EE5AFC"/>
    <w:rsid w:val="00EE665F"/>
    <w:rsid w:val="00F24FE3"/>
    <w:rsid w:val="00F32E56"/>
    <w:rsid w:val="00F54980"/>
    <w:rsid w:val="00F75541"/>
    <w:rsid w:val="00F81EC7"/>
    <w:rsid w:val="00FE326D"/>
    <w:rsid w:val="00FF2D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rsid w:val="00B056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0414A7"/>
    <w:rPr>
      <w:rFonts w:ascii="Courier New" w:hAnsi="Courier New" w:cs="Courier New"/>
      <w:sz w:val="20"/>
      <w:szCs w:val="20"/>
    </w:rPr>
  </w:style>
  <w:style w:type="paragraph" w:styleId="a3">
    <w:name w:val="Plain Text"/>
    <w:basedOn w:val="a"/>
    <w:link w:val="Char"/>
    <w:uiPriority w:val="99"/>
    <w:rsid w:val="00B05673"/>
    <w:rPr>
      <w:rFonts w:ascii="仿宋_GB2312" w:eastAsia="仿宋_GB2312" w:hAnsi="Courier New"/>
      <w:spacing w:val="-30"/>
      <w:sz w:val="32"/>
      <w:szCs w:val="32"/>
    </w:rPr>
  </w:style>
  <w:style w:type="character" w:customStyle="1" w:styleId="Char">
    <w:name w:val="纯文本 Char"/>
    <w:basedOn w:val="a0"/>
    <w:link w:val="a3"/>
    <w:uiPriority w:val="99"/>
    <w:semiHidden/>
    <w:rsid w:val="000414A7"/>
    <w:rPr>
      <w:rFonts w:ascii="宋体" w:hAnsi="Courier New" w:cs="Courier New"/>
      <w:szCs w:val="21"/>
    </w:rPr>
  </w:style>
  <w:style w:type="paragraph" w:customStyle="1" w:styleId="a4">
    <w:name w:val="文件标题"/>
    <w:basedOn w:val="a"/>
    <w:uiPriority w:val="99"/>
    <w:rsid w:val="00B05673"/>
    <w:rPr>
      <w:rFonts w:ascii="宋体"/>
      <w:b/>
      <w:sz w:val="44"/>
    </w:rPr>
  </w:style>
  <w:style w:type="paragraph" w:customStyle="1" w:styleId="a5">
    <w:name w:val="文件字号"/>
    <w:basedOn w:val="a"/>
    <w:uiPriority w:val="99"/>
    <w:rsid w:val="00B05673"/>
    <w:rPr>
      <w:rFonts w:ascii="仿宋_GB2312" w:eastAsia="仿宋_GB2312"/>
      <w:sz w:val="32"/>
    </w:rPr>
  </w:style>
  <w:style w:type="paragraph" w:styleId="a6">
    <w:name w:val="header"/>
    <w:basedOn w:val="a"/>
    <w:link w:val="Char0"/>
    <w:uiPriority w:val="99"/>
    <w:rsid w:val="000969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414A7"/>
    <w:rPr>
      <w:sz w:val="18"/>
      <w:szCs w:val="18"/>
    </w:rPr>
  </w:style>
  <w:style w:type="paragraph" w:styleId="a7">
    <w:name w:val="footer"/>
    <w:basedOn w:val="a"/>
    <w:link w:val="Char1"/>
    <w:uiPriority w:val="99"/>
    <w:rsid w:val="0009693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414A7"/>
    <w:rPr>
      <w:sz w:val="18"/>
      <w:szCs w:val="18"/>
    </w:rPr>
  </w:style>
</w:styles>
</file>

<file path=word/webSettings.xml><?xml version="1.0" encoding="utf-8"?>
<w:webSettings xmlns:r="http://schemas.openxmlformats.org/officeDocument/2006/relationships" xmlns:w="http://schemas.openxmlformats.org/wordprocessingml/2006/main">
  <w:divs>
    <w:div w:id="197670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389</Words>
  <Characters>2222</Characters>
  <Application>Microsoft Office Word</Application>
  <DocSecurity>0</DocSecurity>
  <Lines>18</Lines>
  <Paragraphs>5</Paragraphs>
  <ScaleCrop>false</ScaleCrop>
  <Company>微软中国</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天津市武清区房地产管理局文件</dc:title>
  <dc:subject/>
  <dc:creator>微软用户</dc:creator>
  <cp:keywords/>
  <dc:description/>
  <cp:lastModifiedBy>Administrator</cp:lastModifiedBy>
  <cp:revision>4</cp:revision>
  <cp:lastPrinted>2018-04-03T00:57:00Z</cp:lastPrinted>
  <dcterms:created xsi:type="dcterms:W3CDTF">2018-04-03T01:53:00Z</dcterms:created>
  <dcterms:modified xsi:type="dcterms:W3CDTF">2018-04-10T07:25:00Z</dcterms:modified>
</cp:coreProperties>
</file>