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宋体" w:hAnsi="宋体" w:cs="宋体"/>
          <w:b/>
          <w:kern w:val="0"/>
          <w:sz w:val="32"/>
          <w:szCs w:val="32"/>
          <w:lang w:val="zh-CN" w:eastAsia="zh-CN"/>
        </w:rPr>
      </w:pPr>
    </w:p>
    <w:p>
      <w:pPr>
        <w:rPr>
          <w:rFonts w:hint="eastAsia" w:ascii="宋体" w:hAnsi="宋体" w:eastAsia="宋体" w:cs="宋体"/>
          <w:b/>
          <w:kern w:val="0"/>
          <w:sz w:val="32"/>
          <w:szCs w:val="32"/>
          <w:lang w:val="zh-CN" w:eastAsia="zh-CN" w:bidi="ar-SA"/>
        </w:rPr>
      </w:pPr>
    </w:p>
    <w:p>
      <w:pPr>
        <w:rPr>
          <w:rFonts w:hint="eastAsia" w:ascii="宋体" w:hAnsi="宋体" w:eastAsia="宋体" w:cs="宋体"/>
          <w:b/>
          <w:kern w:val="0"/>
          <w:sz w:val="32"/>
          <w:szCs w:val="32"/>
          <w:lang w:val="zh-CN" w:eastAsia="zh-CN" w:bidi="ar-SA"/>
        </w:rPr>
      </w:pPr>
    </w:p>
    <w:p>
      <w:pPr>
        <w:rPr>
          <w:rFonts w:hint="eastAsia" w:ascii="宋体" w:hAnsi="宋体" w:eastAsia="宋体" w:cs="宋体"/>
          <w:b/>
          <w:kern w:val="0"/>
          <w:sz w:val="32"/>
          <w:szCs w:val="32"/>
          <w:lang w:val="zh-CN" w:eastAsia="zh-CN" w:bidi="ar-SA"/>
        </w:rPr>
      </w:pPr>
      <w:r>
        <w:rPr>
          <w:rFonts w:ascii="Times New Roman" w:hAnsi="Times New Roman" w:eastAsia="宋体" w:cs="Times New Roman"/>
          <w:kern w:val="0"/>
          <w:sz w:val="21"/>
          <w:szCs w:val="24"/>
          <w:lang w:val="zh-CN" w:eastAsia="zh-CN" w:bidi="ar-SA"/>
        </w:rPr>
        <w:pict>
          <v:group id="Group 8" o:spid="_x0000_s1028" style="position:absolute;left:0;margin-left:-26.3pt;margin-top:-62.7pt;height:183.25pt;width:505.75pt;rotation:0f;z-index:251658240;" coordorigin="0,0" coordsize="8268,3445">
            <o:lock v:ext="edit" position="f" selection="f" grouping="f" rotation="f" cropping="f" text="f" aspectratio="f"/>
            <v:shape id="AutoShape 9" o:spid="_x0000_s1029" type="#_x0000_t136" style="position:absolute;left:480;top:0;height:1092;width:7245;rotation:0f;" o:ole="f" fillcolor="#FF0000" filled="t" o:preferrelative="t" stroked="t" coordorigin="0,0" coordsize="21600,21600" adj="10800">
              <v:stroke color="#FF0000" color2="#FFFFFF" miterlimit="2"/>
              <v:imagedata gain="65536f" blacklevel="0f" gamma="0"/>
              <o:lock v:ext="edit" position="f" selection="f" grouping="f" rotation="f" cropping="f" text="f" aspectratio="f"/>
              <v:textpath on="t" fitshape="t" fitpath="t" trim="t" xscale="f" string="天津市武清区安全生产监督管理局文件&#10;" style="v-text-align:center;font-family:华文中宋;font-size:36pt;"/>
            </v:shape>
            <v:group id="Group 10" o:spid="_x0000_s1030" style="position:absolute;left:0;top:3154;height:291;width:8268;rotation:0f;" coordorigin="0,0" coordsize="8268,291">
              <o:lock v:ext="edit" position="f" selection="f" grouping="f" rotation="f" cropping="f" text="f" aspectratio="f"/>
              <v:line id="Line 11" o:spid="_x0000_s1031" style="position:absolute;left:0;top:152;flip:y;height:5;width:3784;rotation:0f;" o:ole="f" fillcolor="#FFFFFF" filled="f" o:preferrelative="t" stroked="t" coordsize="21600,21600">
                <v:fill on="f" color2="#FFFFFF" focus="0%"/>
                <v:stroke weight="1.5pt" color="#FF0000" color2="#FFFFFF" miterlimit="2"/>
                <v:imagedata gain="65536f" blacklevel="0f" gamma="0"/>
                <o:lock v:ext="edit" position="f" selection="f" grouping="f" rotation="f" cropping="f" text="f" aspectratio="f"/>
              </v:line>
              <v:shape id="AutoShape 12" o:spid="_x0000_s1032" type="#_x0000_t12" style="position:absolute;left:3953;top:0;height:291;width:330;rotation:0f;" o:ole="f" fillcolor="#FF0000" filled="t" o:preferrelative="t" stroked="t" coordorigin="0,0" coordsize="21600,21600">
                <v:stroke color="#FF0000" color2="#FFFFFF" miterlimit="2"/>
                <v:imagedata gain="65536f" blacklevel="0f" gamma="0"/>
                <o:lock v:ext="edit" position="f" selection="f" grouping="f" rotation="f" cropping="f" text="f" aspectratio="f"/>
              </v:shape>
              <v:line id="Line 13" o:spid="_x0000_s1033" style="position:absolute;left:4484;top:159;flip:y;height:5;width:3784;rotation:0f;" o:ole="f" fillcolor="#FFFFFF" filled="f" o:preferrelative="t" stroked="t" coordsize="21600,21600">
                <v:fill on="f" color2="#FFFFFF" focus="0%"/>
                <v:stroke weight="1.5pt" color="#FF0000" color2="#FFFFFF" miterlimit="2"/>
                <v:imagedata gain="65536f" blacklevel="0f" gamma="0"/>
                <o:lock v:ext="edit" position="f" selection="f" grouping="f" rotation="f" cropping="f" text="f" aspectratio="f"/>
              </v:line>
            </v:group>
          </v:group>
        </w:pict>
      </w:r>
    </w:p>
    <w:p>
      <w:pPr>
        <w:pStyle w:val="4"/>
        <w:spacing w:before="9"/>
        <w:jc w:val="both"/>
        <w:rPr>
          <w:rFonts w:hint="eastAsia" w:ascii="方正小标宋简体" w:eastAsia="方正小标宋简体"/>
          <w:kern w:val="0"/>
          <w:sz w:val="44"/>
          <w:szCs w:val="44"/>
        </w:rPr>
      </w:pPr>
    </w:p>
    <w:p>
      <w:pPr>
        <w:pStyle w:val="4"/>
        <w:widowControl w:val="0"/>
        <w:wordWrap/>
        <w:adjustRightInd/>
        <w:snapToGrid/>
        <w:spacing w:before="9" w:line="400" w:lineRule="exact"/>
        <w:ind w:left="0" w:leftChars="0" w:right="0" w:firstLine="0" w:firstLineChars="0"/>
        <w:jc w:val="center"/>
        <w:textAlignment w:val="auto"/>
        <w:outlineLvl w:val="9"/>
        <w:rPr>
          <w:rFonts w:hint="eastAsia" w:ascii="方正小标宋简体" w:eastAsia="方正小标宋简体"/>
          <w:kern w:val="0"/>
          <w:sz w:val="44"/>
          <w:szCs w:val="44"/>
        </w:rPr>
      </w:pPr>
    </w:p>
    <w:p>
      <w:pPr>
        <w:spacing w:line="576" w:lineRule="exact"/>
        <w:jc w:val="center"/>
        <w:rPr>
          <w:rFonts w:hint="eastAsia" w:ascii="方正小标宋简体" w:eastAsia="方正小标宋简体"/>
          <w:kern w:val="0"/>
          <w:sz w:val="44"/>
          <w:szCs w:val="44"/>
        </w:rPr>
      </w:pPr>
      <w:r>
        <w:rPr>
          <w:rFonts w:ascii="Times New Roman" w:hAnsi="Times New Roman" w:eastAsia="仿宋" w:cs="Times New Roman"/>
          <w:kern w:val="0"/>
          <w:sz w:val="32"/>
          <w:szCs w:val="32"/>
        </w:rPr>
        <w:t>武安监〔201</w:t>
      </w:r>
      <w:r>
        <w:rPr>
          <w:rFonts w:hint="eastAsia" w:ascii="Times New Roman" w:hAnsi="Times New Roman" w:eastAsia="仿宋" w:cs="Times New Roman"/>
          <w:kern w:val="0"/>
          <w:sz w:val="32"/>
          <w:szCs w:val="32"/>
        </w:rPr>
        <w:t>7</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lang w:val="en-US" w:eastAsia="zh-CN"/>
        </w:rPr>
        <w:t>34</w:t>
      </w: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号</w:t>
      </w:r>
    </w:p>
    <w:p>
      <w:pPr>
        <w:pStyle w:val="4"/>
        <w:widowControl w:val="0"/>
        <w:wordWrap/>
        <w:adjustRightInd/>
        <w:snapToGrid/>
        <w:spacing w:line="576" w:lineRule="exact"/>
        <w:ind w:left="0" w:leftChars="0" w:right="0"/>
        <w:jc w:val="both"/>
        <w:textAlignment w:val="auto"/>
        <w:outlineLvl w:val="9"/>
        <w:rPr>
          <w:rFonts w:hint="eastAsia" w:ascii="方正小标宋简体" w:eastAsia="方正小标宋简体"/>
          <w:kern w:val="0"/>
          <w:sz w:val="44"/>
          <w:szCs w:val="44"/>
        </w:rPr>
      </w:pPr>
    </w:p>
    <w:p>
      <w:pPr>
        <w:pStyle w:val="4"/>
        <w:widowControl w:val="0"/>
        <w:wordWrap/>
        <w:adjustRightInd/>
        <w:snapToGrid/>
        <w:spacing w:line="576"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eastAsia="方正小标宋简体"/>
          <w:kern w:val="0"/>
          <w:sz w:val="44"/>
          <w:szCs w:val="44"/>
        </w:rPr>
        <w:t>区安全监管局关于转发《</w:t>
      </w:r>
      <w:r>
        <w:rPr>
          <w:rFonts w:hint="eastAsia" w:ascii="方正小标宋简体" w:hAnsi="方正小标宋简体" w:eastAsia="方正小标宋简体" w:cs="方正小标宋简体"/>
          <w:sz w:val="44"/>
          <w:szCs w:val="44"/>
        </w:rPr>
        <w:t>天津市高</w:t>
      </w:r>
      <w:r>
        <w:rPr>
          <w:rFonts w:hint="eastAsia" w:ascii="方正小标宋简体" w:hAnsi="方正小标宋简体" w:eastAsia="方正小标宋简体" w:cs="方正小标宋简体"/>
          <w:sz w:val="44"/>
          <w:szCs w:val="44"/>
          <w:lang w:val="en-US" w:eastAsia="zh-CN"/>
        </w:rPr>
        <w:t>处</w:t>
      </w:r>
      <w:r>
        <w:rPr>
          <w:rFonts w:hint="eastAsia" w:ascii="方正小标宋简体" w:hAnsi="方正小标宋简体" w:eastAsia="方正小标宋简体" w:cs="方正小标宋简体"/>
          <w:sz w:val="44"/>
          <w:szCs w:val="44"/>
        </w:rPr>
        <w:t>作业</w:t>
      </w:r>
    </w:p>
    <w:p>
      <w:pPr>
        <w:pStyle w:val="4"/>
        <w:widowControl w:val="0"/>
        <w:wordWrap/>
        <w:adjustRightInd/>
        <w:snapToGrid/>
        <w:spacing w:line="576" w:lineRule="exact"/>
        <w:ind w:left="0" w:leftChars="0" w:right="0"/>
        <w:jc w:val="center"/>
        <w:textAlignment w:val="auto"/>
        <w:outlineLvl w:val="9"/>
        <w:rPr>
          <w:rFonts w:ascii="方正小标宋简体" w:eastAsia="方正小标宋简体"/>
          <w:kern w:val="0"/>
          <w:sz w:val="44"/>
          <w:szCs w:val="44"/>
        </w:rPr>
      </w:pPr>
      <w:r>
        <w:rPr>
          <w:rFonts w:hint="eastAsia" w:ascii="方正小标宋简体" w:hAnsi="方正小标宋简体" w:eastAsia="方正小标宋简体" w:cs="方正小标宋简体"/>
          <w:sz w:val="44"/>
          <w:szCs w:val="44"/>
        </w:rPr>
        <w:t>安全管理规定</w:t>
      </w:r>
      <w:r>
        <w:rPr>
          <w:rFonts w:hint="eastAsia" w:ascii="方正小标宋简体" w:eastAsia="方正小标宋简体"/>
          <w:kern w:val="0"/>
          <w:sz w:val="44"/>
          <w:szCs w:val="44"/>
          <w:lang w:val="en-US" w:eastAsia="zh-CN"/>
        </w:rPr>
        <w:t>》的通知</w:t>
      </w:r>
    </w:p>
    <w:p>
      <w:pPr>
        <w:widowControl w:val="0"/>
        <w:wordWrap/>
        <w:adjustRightInd/>
        <w:snapToGrid/>
        <w:spacing w:line="576" w:lineRule="exact"/>
        <w:ind w:left="0" w:leftChars="0" w:right="0"/>
        <w:textAlignment w:val="auto"/>
        <w:outlineLvl w:val="9"/>
        <w:rPr>
          <w:rFonts w:hint="eastAsia" w:ascii="宋体" w:hAnsi="宋体" w:eastAsia="宋体" w:cs="宋体"/>
          <w:b/>
          <w:kern w:val="0"/>
          <w:sz w:val="32"/>
          <w:szCs w:val="32"/>
          <w:lang w:val="zh-CN" w:eastAsia="zh-CN" w:bidi="ar-SA"/>
        </w:rPr>
      </w:pPr>
    </w:p>
    <w:p>
      <w:pPr>
        <w:pStyle w:val="9"/>
        <w:widowControl w:val="0"/>
        <w:wordWrap/>
        <w:adjustRightInd/>
        <w:snapToGrid/>
        <w:spacing w:line="576" w:lineRule="exact"/>
        <w:ind w:left="0" w:leftChars="0" w:right="0"/>
        <w:textAlignment w:val="auto"/>
        <w:outlineLvl w:val="9"/>
        <w:rPr>
          <w:rFonts w:ascii="仿宋_GB2312" w:eastAsia="仿宋_GB2312"/>
          <w:kern w:val="0"/>
          <w:sz w:val="32"/>
          <w:szCs w:val="32"/>
        </w:rPr>
      </w:pPr>
      <w:r>
        <w:rPr>
          <w:rFonts w:hint="eastAsia" w:ascii="仿宋_GB2312" w:eastAsia="仿宋_GB2312"/>
          <w:kern w:val="0"/>
          <w:sz w:val="32"/>
          <w:szCs w:val="32"/>
        </w:rPr>
        <w:t>各镇街、园区</w:t>
      </w:r>
      <w:r>
        <w:rPr>
          <w:rFonts w:hint="eastAsia" w:ascii="仿宋_GB2312" w:eastAsia="仿宋_GB2312"/>
          <w:kern w:val="0"/>
          <w:sz w:val="32"/>
          <w:szCs w:val="32"/>
          <w:lang w:eastAsia="zh-CN"/>
        </w:rPr>
        <w:t>，安委会成员单位及</w:t>
      </w:r>
      <w:r>
        <w:rPr>
          <w:rFonts w:hint="eastAsia" w:ascii="仿宋_GB2312" w:eastAsia="仿宋_GB2312"/>
          <w:kern w:val="0"/>
          <w:sz w:val="32"/>
          <w:szCs w:val="32"/>
        </w:rPr>
        <w:t>有关单位：</w:t>
      </w:r>
      <w:r>
        <w:rPr>
          <w:rFonts w:ascii="仿宋_GB2312" w:eastAsia="仿宋_GB2312"/>
          <w:kern w:val="0"/>
          <w:sz w:val="32"/>
          <w:szCs w:val="32"/>
        </w:rPr>
        <w:t xml:space="preserve"> </w:t>
      </w:r>
    </w:p>
    <w:p>
      <w:pPr>
        <w:pStyle w:val="9"/>
        <w:widowControl w:val="0"/>
        <w:wordWrap/>
        <w:adjustRightInd/>
        <w:snapToGrid/>
        <w:spacing w:line="576" w:lineRule="exact"/>
        <w:ind w:left="0" w:leftChars="0" w:right="0" w:firstLine="640" w:firstLineChars="200"/>
        <w:jc w:val="left"/>
        <w:textAlignment w:val="auto"/>
        <w:outlineLvl w:val="9"/>
        <w:rPr>
          <w:rFonts w:ascii="仿宋_GB2312" w:eastAsia="仿宋_GB2312"/>
          <w:kern w:val="0"/>
          <w:sz w:val="32"/>
          <w:szCs w:val="32"/>
        </w:rPr>
      </w:pPr>
      <w:r>
        <w:rPr>
          <w:rFonts w:hint="eastAsia" w:ascii="仿宋" w:hAnsi="仿宋" w:eastAsia="仿宋" w:cs="仿宋"/>
          <w:sz w:val="32"/>
          <w:szCs w:val="32"/>
        </w:rPr>
        <w:t>为</w:t>
      </w:r>
      <w:r>
        <w:rPr>
          <w:rFonts w:hint="eastAsia" w:ascii="仿宋" w:hAnsi="仿宋" w:eastAsia="仿宋" w:cs="仿宋"/>
          <w:sz w:val="32"/>
          <w:szCs w:val="32"/>
          <w:lang w:eastAsia="zh-CN"/>
        </w:rPr>
        <w:t>加强高处作业安全管理</w:t>
      </w:r>
      <w:r>
        <w:rPr>
          <w:rFonts w:hint="eastAsia" w:ascii="仿宋" w:hAnsi="仿宋" w:eastAsia="仿宋" w:cs="仿宋"/>
          <w:sz w:val="32"/>
          <w:szCs w:val="32"/>
        </w:rPr>
        <w:t>，保障从业人员的生命安全，</w:t>
      </w:r>
      <w:r>
        <w:rPr>
          <w:rFonts w:ascii="仿宋_GB2312" w:eastAsia="仿宋_GB2312"/>
          <w:kern w:val="0"/>
          <w:sz w:val="32"/>
          <w:szCs w:val="32"/>
        </w:rPr>
        <w:t>现将《</w:t>
      </w:r>
      <w:r>
        <w:rPr>
          <w:rFonts w:hint="eastAsia" w:ascii="仿宋_GB2312" w:eastAsia="仿宋_GB2312"/>
          <w:kern w:val="0"/>
          <w:sz w:val="32"/>
          <w:szCs w:val="32"/>
        </w:rPr>
        <w:t>天津市高处作业安全管理规定</w:t>
      </w:r>
      <w:r>
        <w:rPr>
          <w:rFonts w:ascii="仿宋_GB2312" w:eastAsia="仿宋_GB2312"/>
          <w:kern w:val="0"/>
          <w:sz w:val="32"/>
          <w:szCs w:val="32"/>
        </w:rPr>
        <w:t>》（</w:t>
      </w:r>
      <w:r>
        <w:rPr>
          <w:rFonts w:hint="eastAsia" w:ascii="仿宋_GB2312" w:eastAsia="仿宋_GB2312"/>
          <w:kern w:val="0"/>
          <w:sz w:val="32"/>
          <w:szCs w:val="32"/>
          <w:lang w:val="en-US" w:eastAsia="zh-CN"/>
        </w:rPr>
        <w:t>津安监管一</w:t>
      </w:r>
      <w:r>
        <w:rPr>
          <w:rFonts w:ascii="仿宋_GB2312" w:eastAsia="仿宋_GB2312"/>
          <w:kern w:val="0"/>
          <w:sz w:val="32"/>
          <w:szCs w:val="32"/>
        </w:rPr>
        <w:t>〔201</w:t>
      </w:r>
      <w:r>
        <w:rPr>
          <w:rFonts w:hint="eastAsia" w:ascii="仿宋_GB2312" w:eastAsia="仿宋_GB2312"/>
          <w:kern w:val="0"/>
          <w:sz w:val="32"/>
          <w:szCs w:val="32"/>
        </w:rPr>
        <w:t>7</w:t>
      </w:r>
      <w:r>
        <w:rPr>
          <w:rFonts w:ascii="仿宋_GB2312" w:eastAsia="仿宋_GB2312"/>
          <w:kern w:val="0"/>
          <w:sz w:val="32"/>
          <w:szCs w:val="32"/>
        </w:rPr>
        <w:t>〕</w:t>
      </w:r>
      <w:r>
        <w:rPr>
          <w:rFonts w:hint="eastAsia" w:ascii="仿宋_GB2312" w:eastAsia="仿宋_GB2312"/>
          <w:kern w:val="0"/>
          <w:sz w:val="32"/>
          <w:szCs w:val="32"/>
          <w:lang w:val="en-US" w:eastAsia="zh-CN"/>
        </w:rPr>
        <w:t>7</w:t>
      </w:r>
      <w:r>
        <w:rPr>
          <w:rFonts w:hint="eastAsia" w:ascii="仿宋_GB2312" w:eastAsia="仿宋_GB2312"/>
          <w:kern w:val="0"/>
          <w:sz w:val="32"/>
          <w:szCs w:val="32"/>
        </w:rPr>
        <w:t>4</w:t>
      </w:r>
      <w:r>
        <w:rPr>
          <w:rFonts w:ascii="仿宋_GB2312" w:eastAsia="仿宋_GB2312"/>
          <w:kern w:val="0"/>
          <w:sz w:val="32"/>
          <w:szCs w:val="32"/>
        </w:rPr>
        <w:t>号）</w:t>
      </w:r>
      <w:r>
        <w:rPr>
          <w:rFonts w:hint="eastAsia" w:ascii="仿宋" w:hAnsi="仿宋" w:eastAsia="仿宋" w:cs="仿宋"/>
          <w:sz w:val="32"/>
          <w:szCs w:val="32"/>
        </w:rPr>
        <w:t>（以下简称：《规定》）</w:t>
      </w:r>
      <w:r>
        <w:rPr>
          <w:rFonts w:ascii="仿宋_GB2312" w:eastAsia="仿宋_GB2312"/>
          <w:kern w:val="0"/>
          <w:sz w:val="32"/>
          <w:szCs w:val="32"/>
        </w:rPr>
        <w:t>转发给你们，请认真贯彻落实。</w:t>
      </w:r>
      <w:r>
        <w:rPr>
          <w:rFonts w:hint="eastAsia" w:ascii="仿宋_GB2312" w:eastAsia="仿宋_GB2312"/>
          <w:kern w:val="0"/>
          <w:sz w:val="32"/>
          <w:szCs w:val="32"/>
          <w:lang w:eastAsia="zh-CN"/>
        </w:rPr>
        <w:t>并就有关工作</w:t>
      </w:r>
      <w:r>
        <w:rPr>
          <w:rFonts w:ascii="仿宋_GB2312" w:eastAsia="仿宋_GB2312"/>
          <w:kern w:val="0"/>
          <w:sz w:val="32"/>
          <w:szCs w:val="32"/>
        </w:rPr>
        <w:t>提</w:t>
      </w:r>
      <w:r>
        <w:rPr>
          <w:rFonts w:hint="eastAsia" w:ascii="仿宋_GB2312" w:eastAsia="仿宋_GB2312"/>
          <w:kern w:val="0"/>
          <w:sz w:val="32"/>
          <w:szCs w:val="32"/>
          <w:lang w:eastAsia="zh-CN"/>
        </w:rPr>
        <w:t>如</w:t>
      </w:r>
      <w:r>
        <w:rPr>
          <w:rFonts w:ascii="仿宋_GB2312" w:eastAsia="仿宋_GB2312"/>
          <w:kern w:val="0"/>
          <w:sz w:val="32"/>
          <w:szCs w:val="32"/>
        </w:rPr>
        <w:t>下要求：</w:t>
      </w:r>
    </w:p>
    <w:p>
      <w:pPr>
        <w:widowControl w:val="0"/>
        <w:wordWrap/>
        <w:adjustRightInd/>
        <w:snapToGrid/>
        <w:spacing w:line="576" w:lineRule="exact"/>
        <w:ind w:left="0" w:leftChars="0"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一、高度重视，加强管理，认真执行《规定》要求</w:t>
      </w:r>
    </w:p>
    <w:p>
      <w:pPr>
        <w:widowControl w:val="0"/>
        <w:wordWrap/>
        <w:adjustRightInd/>
        <w:snapToGrid/>
        <w:spacing w:line="576"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高处作业作为危险性较高工作，各生产经营单位要高度重视此类作业，并加强作业全过程的安全管理工作，从作业审批、防范措施的制定和落实、现场监护等各个环节要严格执行《规定》的各项要求。</w:t>
      </w:r>
    </w:p>
    <w:p>
      <w:pPr>
        <w:widowControl w:val="0"/>
        <w:wordWrap/>
        <w:adjustRightInd/>
        <w:snapToGrid/>
        <w:spacing w:line="576" w:lineRule="exact"/>
        <w:ind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二、加强隐患排查和从业人员教育培训</w:t>
      </w:r>
    </w:p>
    <w:p>
      <w:pPr>
        <w:widowControl w:val="0"/>
        <w:wordWrap/>
        <w:adjustRightInd/>
        <w:snapToGrid/>
        <w:spacing w:line="576"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一是各生产经营单位要全面分析高处作业存在的危险因素， 认真开展相关隐患排查治理工作，切实消除高处作业过程中存在的各类安全隐患；二是相关企业要加强对高处作业从业人员的教育培训，</w:t>
      </w:r>
      <w:r>
        <w:rPr>
          <w:rFonts w:hint="eastAsia" w:ascii="仿宋" w:hAnsi="仿宋" w:eastAsia="仿宋" w:cs="仿宋"/>
          <w:sz w:val="32"/>
          <w:szCs w:val="32"/>
          <w:lang w:eastAsia="zh-CN"/>
        </w:rPr>
        <w:t>未经岗前培训不得安排高处作业；三是</w:t>
      </w:r>
      <w:r>
        <w:rPr>
          <w:rFonts w:hint="eastAsia" w:ascii="仿宋" w:hAnsi="仿宋" w:eastAsia="仿宋" w:cs="仿宋"/>
          <w:sz w:val="32"/>
          <w:szCs w:val="32"/>
        </w:rPr>
        <w:t>严格落实作业前安全交底制度，向从业人员如实告知作业场所和工作岗位存在的危险因素、防范措施以及事故应急措施。</w:t>
      </w:r>
    </w:p>
    <w:p>
      <w:pPr>
        <w:widowControl w:val="0"/>
        <w:wordWrap/>
        <w:adjustRightInd/>
        <w:snapToGrid/>
        <w:spacing w:line="576" w:lineRule="exact"/>
        <w:ind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三、强化执法检查，严肃事故查处，督促落实《规定》</w:t>
      </w:r>
    </w:p>
    <w:p>
      <w:pPr>
        <w:widowControl w:val="0"/>
        <w:wordWrap/>
        <w:adjustRightInd/>
        <w:snapToGrid/>
        <w:spacing w:line="576" w:lineRule="exact"/>
        <w:ind w:left="0" w:leftChars="0" w:right="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一是各负有安全</w:t>
      </w:r>
      <w:r>
        <w:rPr>
          <w:rFonts w:hint="eastAsia" w:ascii="仿宋" w:hAnsi="仿宋" w:eastAsia="仿宋" w:cs="仿宋"/>
          <w:sz w:val="32"/>
          <w:szCs w:val="32"/>
          <w:lang w:eastAsia="zh-CN"/>
        </w:rPr>
        <w:t>生产</w:t>
      </w:r>
      <w:r>
        <w:rPr>
          <w:rFonts w:hint="eastAsia" w:ascii="仿宋" w:hAnsi="仿宋" w:eastAsia="仿宋" w:cs="仿宋"/>
          <w:sz w:val="32"/>
          <w:szCs w:val="32"/>
        </w:rPr>
        <w:t>监管职责的部门应将《规定》要求的内容纳入日常检查中，对检查中发现高处作业违反《规定》要求的，要按照“隐患就是事故，事故就要处理”的要求，严格依法予以处理；二是各集团公司对本系统内的单位要加强督促、指导，对检查中发现违反《规定》要求的，要严格依据本系统的规章制度，严肃处理有关责任人员</w:t>
      </w:r>
      <w:r>
        <w:rPr>
          <w:rFonts w:hint="eastAsia" w:ascii="仿宋" w:hAnsi="仿宋" w:eastAsia="仿宋" w:cs="仿宋"/>
          <w:sz w:val="32"/>
          <w:szCs w:val="32"/>
          <w:lang w:eastAsia="zh-CN"/>
        </w:rPr>
        <w:t>。</w:t>
      </w:r>
    </w:p>
    <w:p>
      <w:pPr>
        <w:widowControl w:val="0"/>
        <w:wordWrap/>
        <w:adjustRightInd/>
        <w:snapToGrid/>
        <w:spacing w:line="576"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镇街、园区及有关单位</w:t>
      </w:r>
      <w:r>
        <w:rPr>
          <w:rFonts w:hint="eastAsia" w:ascii="仿宋" w:hAnsi="仿宋" w:eastAsia="仿宋" w:cs="仿宋"/>
          <w:sz w:val="32"/>
          <w:szCs w:val="32"/>
        </w:rPr>
        <w:t>应迅速将本文件精神传达贯彻到本辖区所有生产经营单位。</w:t>
      </w:r>
    </w:p>
    <w:p>
      <w:pPr>
        <w:widowControl w:val="0"/>
        <w:wordWrap/>
        <w:adjustRightInd/>
        <w:snapToGrid/>
        <w:spacing w:line="576" w:lineRule="exact"/>
        <w:ind w:left="0" w:leftChars="0" w:right="0" w:firstLine="640" w:firstLineChars="200"/>
        <w:textAlignment w:val="auto"/>
        <w:outlineLvl w:val="9"/>
        <w:rPr>
          <w:rFonts w:hint="eastAsia" w:ascii="仿宋" w:hAnsi="仿宋" w:eastAsia="仿宋" w:cs="仿宋"/>
          <w:sz w:val="32"/>
          <w:szCs w:val="32"/>
        </w:rPr>
      </w:pPr>
    </w:p>
    <w:p>
      <w:pPr>
        <w:widowControl w:val="0"/>
        <w:wordWrap/>
        <w:adjustRightInd/>
        <w:snapToGrid/>
        <w:spacing w:line="576" w:lineRule="exact"/>
        <w:ind w:left="0" w:leftChars="0" w:right="0" w:firstLine="640" w:firstLineChars="200"/>
        <w:textAlignment w:val="auto"/>
        <w:outlineLvl w:val="9"/>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附件：</w:t>
      </w:r>
      <w:r>
        <w:rPr>
          <w:rFonts w:ascii="仿宋_GB2312" w:eastAsia="仿宋_GB2312"/>
          <w:kern w:val="0"/>
          <w:sz w:val="32"/>
          <w:szCs w:val="32"/>
        </w:rPr>
        <w:t>《</w:t>
      </w:r>
      <w:r>
        <w:rPr>
          <w:rFonts w:hint="eastAsia" w:ascii="仿宋_GB2312" w:eastAsia="仿宋_GB2312"/>
          <w:kern w:val="0"/>
          <w:sz w:val="32"/>
          <w:szCs w:val="32"/>
        </w:rPr>
        <w:t>天津市高处作业安全管理规定</w:t>
      </w:r>
      <w:r>
        <w:rPr>
          <w:rFonts w:ascii="仿宋_GB2312" w:eastAsia="仿宋_GB2312"/>
          <w:kern w:val="0"/>
          <w:sz w:val="32"/>
          <w:szCs w:val="32"/>
        </w:rPr>
        <w:t>》</w:t>
      </w:r>
    </w:p>
    <w:p>
      <w:pPr>
        <w:widowControl w:val="0"/>
        <w:wordWrap/>
        <w:adjustRightInd/>
        <w:snapToGrid/>
        <w:spacing w:line="576" w:lineRule="exact"/>
        <w:ind w:left="0" w:leftChars="0" w:right="0"/>
        <w:jc w:val="left"/>
        <w:textAlignment w:val="auto"/>
        <w:outlineLvl w:val="9"/>
        <w:rPr>
          <w:rFonts w:hint="eastAsia" w:ascii="宋体" w:hAnsi="宋体" w:eastAsia="宋体" w:cs="宋体"/>
          <w:b/>
          <w:kern w:val="0"/>
          <w:sz w:val="32"/>
          <w:szCs w:val="32"/>
          <w:lang w:val="zh-CN" w:eastAsia="zh-CN" w:bidi="ar-SA"/>
        </w:rPr>
      </w:pPr>
    </w:p>
    <w:p>
      <w:pPr>
        <w:widowControl w:val="0"/>
        <w:wordWrap/>
        <w:adjustRightInd/>
        <w:snapToGrid/>
        <w:spacing w:line="576" w:lineRule="exact"/>
        <w:ind w:left="0" w:leftChars="0" w:right="0"/>
        <w:jc w:val="left"/>
        <w:textAlignment w:val="auto"/>
        <w:outlineLvl w:val="9"/>
        <w:rPr>
          <w:rFonts w:hint="eastAsia" w:ascii="宋体" w:hAnsi="宋体" w:eastAsia="宋体" w:cs="宋体"/>
          <w:b/>
          <w:kern w:val="0"/>
          <w:sz w:val="32"/>
          <w:szCs w:val="32"/>
          <w:lang w:val="zh-CN" w:eastAsia="zh-CN" w:bidi="ar-SA"/>
        </w:rPr>
      </w:pPr>
    </w:p>
    <w:p>
      <w:pPr>
        <w:widowControl w:val="0"/>
        <w:wordWrap/>
        <w:adjustRightInd/>
        <w:snapToGrid/>
        <w:spacing w:line="576" w:lineRule="exact"/>
        <w:ind w:left="0" w:leftChars="0" w:right="0"/>
        <w:jc w:val="left"/>
        <w:textAlignment w:val="auto"/>
        <w:outlineLvl w:val="9"/>
        <w:rPr>
          <w:rFonts w:hint="eastAsia" w:ascii="宋体" w:hAnsi="宋体" w:eastAsia="宋体" w:cs="宋体"/>
          <w:b/>
          <w:kern w:val="0"/>
          <w:sz w:val="32"/>
          <w:szCs w:val="32"/>
          <w:lang w:val="zh-CN" w:eastAsia="zh-CN" w:bidi="ar-SA"/>
        </w:rPr>
      </w:pPr>
    </w:p>
    <w:p>
      <w:pPr>
        <w:widowControl w:val="0"/>
        <w:wordWrap w:val="0"/>
        <w:adjustRightInd/>
        <w:snapToGrid/>
        <w:spacing w:line="576" w:lineRule="exact"/>
        <w:ind w:left="0" w:leftChars="0" w:right="0"/>
        <w:jc w:val="right"/>
        <w:textAlignment w:val="auto"/>
        <w:outlineLvl w:val="9"/>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 xml:space="preserve">2017年12月1日  </w:t>
      </w:r>
    </w:p>
    <w:p>
      <w:pPr>
        <w:widowControl w:val="0"/>
        <w:wordWrap/>
        <w:adjustRightInd/>
        <w:snapToGrid/>
        <w:spacing w:line="576" w:lineRule="exact"/>
        <w:ind w:left="0" w:leftChars="0" w:right="0" w:firstLine="320" w:firstLineChars="100"/>
        <w:jc w:val="left"/>
        <w:textAlignment w:val="auto"/>
        <w:outlineLvl w:val="9"/>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（联系人：李天华，联系电话：82125008）</w:t>
      </w:r>
      <w:bookmarkStart w:id="0" w:name="_GoBack"/>
      <w:bookmarkEnd w:id="0"/>
    </w:p>
    <w:p>
      <w:pPr>
        <w:widowControl w:val="0"/>
        <w:wordWrap/>
        <w:adjustRightInd/>
        <w:snapToGrid/>
        <w:spacing w:line="576" w:lineRule="exact"/>
        <w:ind w:left="0" w:leftChars="0" w:right="0" w:firstLine="320" w:firstLineChars="100"/>
        <w:jc w:val="left"/>
        <w:textAlignment w:val="auto"/>
        <w:outlineLvl w:val="9"/>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（此件主动公开）</w:t>
      </w:r>
    </w:p>
    <w:p>
      <w:pPr>
        <w:widowControl w:val="0"/>
        <w:wordWrap/>
        <w:adjustRightInd/>
        <w:snapToGrid/>
        <w:spacing w:line="576" w:lineRule="exact"/>
        <w:ind w:left="0" w:leftChars="0" w:right="0" w:firstLine="320" w:firstLineChars="100"/>
        <w:jc w:val="left"/>
        <w:textAlignment w:val="auto"/>
        <w:outlineLvl w:val="9"/>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br w:type="page"/>
      </w:r>
    </w:p>
    <w:p>
      <w:pPr>
        <w:widowControl w:val="0"/>
        <w:wordWrap/>
        <w:adjustRightInd/>
        <w:snapToGrid/>
        <w:spacing w:line="576" w:lineRule="exact"/>
        <w:ind w:left="0" w:leftChars="0" w:right="0" w:firstLine="320" w:firstLineChars="100"/>
        <w:jc w:val="left"/>
        <w:textAlignment w:val="auto"/>
        <w:outlineLvl w:val="9"/>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附件</w:t>
      </w:r>
    </w:p>
    <w:p>
      <w:pPr>
        <w:pStyle w:val="2"/>
        <w:jc w:val="center"/>
        <w:rPr>
          <w:rFonts w:hint="eastAsia" w:ascii="仿宋" w:hAnsi="仿宋" w:eastAsia="仿宋" w:cs="仿宋"/>
          <w:sz w:val="32"/>
          <w:szCs w:val="32"/>
        </w:rPr>
      </w:pPr>
      <w:r>
        <w:rPr>
          <w:rFonts w:hint="eastAsia" w:ascii="方正小标宋简体" w:hAnsi="方正小标宋简体" w:eastAsia="方正小标宋简体" w:cs="方正小标宋简体"/>
          <w:b w:val="0"/>
          <w:bCs/>
          <w:sz w:val="44"/>
          <w:szCs w:val="44"/>
        </w:rPr>
        <w:t>天津市高</w:t>
      </w:r>
      <w:r>
        <w:rPr>
          <w:rFonts w:hint="eastAsia" w:ascii="方正小标宋简体" w:hAnsi="方正小标宋简体" w:eastAsia="方正小标宋简体" w:cs="方正小标宋简体"/>
          <w:b w:val="0"/>
          <w:bCs/>
          <w:sz w:val="44"/>
          <w:szCs w:val="44"/>
          <w:lang w:val="en-US" w:eastAsia="zh-CN"/>
        </w:rPr>
        <w:t>处</w:t>
      </w:r>
      <w:r>
        <w:rPr>
          <w:rFonts w:hint="eastAsia" w:ascii="方正小标宋简体" w:hAnsi="方正小标宋简体" w:eastAsia="方正小标宋简体" w:cs="方正小标宋简体"/>
          <w:b w:val="0"/>
          <w:bCs/>
          <w:sz w:val="44"/>
          <w:szCs w:val="44"/>
        </w:rPr>
        <w:t>作业安全管理规定</w:t>
      </w:r>
    </w:p>
    <w:p>
      <w:pPr>
        <w:pStyle w:val="4"/>
        <w:spacing w:line="350" w:lineRule="auto"/>
        <w:ind w:left="109" w:right="266" w:firstLine="640"/>
        <w:jc w:val="both"/>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为了进一步规范高处作业的安全管理，减少高处坠落事故的发生，制定本规定。</w:t>
      </w:r>
    </w:p>
    <w:p>
      <w:pPr>
        <w:pStyle w:val="4"/>
        <w:spacing w:before="3" w:line="350" w:lineRule="auto"/>
        <w:ind w:left="109" w:right="266" w:firstLine="640"/>
        <w:jc w:val="both"/>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本规定适用于我市行政区域内需从事高处作业的所有生产经营单位。</w:t>
      </w:r>
    </w:p>
    <w:p>
      <w:pPr>
        <w:pStyle w:val="4"/>
        <w:spacing w:before="3"/>
        <w:ind w:left="750"/>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本规定所称高处作业是指在坠落高度基准面2米或</w:t>
      </w:r>
    </w:p>
    <w:p>
      <w:pPr>
        <w:pStyle w:val="4"/>
        <w:spacing w:before="190" w:line="350" w:lineRule="auto"/>
        <w:ind w:right="216"/>
        <w:rPr>
          <w:rFonts w:hint="eastAsia" w:ascii="仿宋" w:hAnsi="仿宋" w:eastAsia="仿宋" w:cs="仿宋"/>
          <w:sz w:val="32"/>
          <w:szCs w:val="32"/>
        </w:rPr>
      </w:pPr>
      <w:r>
        <w:rPr>
          <w:rFonts w:hint="eastAsia" w:ascii="仿宋" w:hAnsi="仿宋" w:eastAsia="仿宋" w:cs="仿宋"/>
          <w:sz w:val="32"/>
          <w:szCs w:val="32"/>
        </w:rPr>
        <w:t>2米以上有可能坠落的高处进行的作业</w:t>
      </w:r>
      <w:r>
        <w:rPr>
          <w:rFonts w:hint="eastAsia" w:ascii="仿宋" w:hAnsi="仿宋" w:eastAsia="仿宋" w:cs="仿宋"/>
          <w:sz w:val="32"/>
          <w:szCs w:val="32"/>
          <w:lang w:eastAsia="zh-CN"/>
        </w:rPr>
        <w:t>。</w:t>
      </w:r>
      <w:r>
        <w:rPr>
          <w:rFonts w:hint="eastAsia" w:ascii="仿宋" w:hAnsi="仿宋" w:eastAsia="仿宋" w:cs="仿宋"/>
          <w:sz w:val="32"/>
          <w:szCs w:val="32"/>
        </w:rPr>
        <w:t>包括临边作业、悬空作业、攀登作业</w:t>
      </w:r>
      <w:r>
        <w:rPr>
          <w:rFonts w:hint="eastAsia" w:ascii="仿宋" w:hAnsi="仿宋" w:eastAsia="仿宋" w:cs="仿宋"/>
          <w:sz w:val="32"/>
          <w:szCs w:val="32"/>
          <w:lang w:eastAsia="zh-CN"/>
        </w:rPr>
        <w:t>、</w:t>
      </w:r>
      <w:r>
        <w:rPr>
          <w:rFonts w:hint="eastAsia" w:ascii="仿宋" w:hAnsi="仿宋" w:eastAsia="仿宋" w:cs="仿宋"/>
          <w:sz w:val="32"/>
          <w:szCs w:val="32"/>
        </w:rPr>
        <w:t>脚手架作业、操作平台作业等。</w:t>
      </w:r>
    </w:p>
    <w:p>
      <w:pPr>
        <w:pStyle w:val="4"/>
        <w:spacing w:before="3" w:line="350" w:lineRule="auto"/>
        <w:ind w:left="109" w:right="273" w:firstLine="640"/>
        <w:jc w:val="both"/>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pacing w:val="-11"/>
          <w:sz w:val="32"/>
          <w:szCs w:val="32"/>
        </w:rPr>
        <w:t xml:space="preserve"> 在</w:t>
      </w:r>
      <w:r>
        <w:rPr>
          <w:rFonts w:hint="eastAsia" w:ascii="仿宋" w:hAnsi="仿宋" w:eastAsia="仿宋" w:cs="仿宋"/>
          <w:sz w:val="32"/>
          <w:szCs w:val="32"/>
        </w:rPr>
        <w:t>2米及以上水平设置的钢结构轻钢屋面板（彩钢板</w:t>
      </w:r>
      <w:r>
        <w:rPr>
          <w:rFonts w:hint="eastAsia" w:ascii="仿宋" w:hAnsi="仿宋" w:eastAsia="仿宋" w:cs="仿宋"/>
          <w:spacing w:val="-159"/>
          <w:sz w:val="32"/>
          <w:szCs w:val="32"/>
        </w:rPr>
        <w:t>）</w:t>
      </w:r>
      <w:r>
        <w:rPr>
          <w:rFonts w:hint="eastAsia" w:ascii="仿宋" w:hAnsi="仿宋" w:eastAsia="仿宋" w:cs="仿宋"/>
          <w:sz w:val="32"/>
          <w:szCs w:val="32"/>
        </w:rPr>
        <w:t>、阳光屋面板、石棉瓦等承载力较差的材料上作业，应铺设</w:t>
      </w:r>
      <w:r>
        <w:rPr>
          <w:rFonts w:hint="eastAsia" w:ascii="仿宋" w:hAnsi="仿宋" w:eastAsia="仿宋" w:cs="仿宋"/>
          <w:spacing w:val="-8"/>
          <w:sz w:val="32"/>
          <w:szCs w:val="32"/>
        </w:rPr>
        <w:t>牢固的脚手板并加以固定，脚手板上要有防滑措施。未采取有效安全防护措施的情况下，作业人员禁止作业。</w:t>
      </w:r>
    </w:p>
    <w:p>
      <w:pPr>
        <w:pStyle w:val="4"/>
        <w:spacing w:before="6" w:line="350" w:lineRule="auto"/>
        <w:ind w:left="109" w:right="271" w:firstLine="640"/>
        <w:jc w:val="both"/>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pacing w:val="-6"/>
          <w:sz w:val="32"/>
          <w:szCs w:val="32"/>
        </w:rPr>
        <w:t xml:space="preserve"> 在坠落高度基准面</w:t>
      </w:r>
      <w:r>
        <w:rPr>
          <w:rFonts w:hint="eastAsia" w:ascii="仿宋" w:hAnsi="仿宋" w:eastAsia="仿宋" w:cs="仿宋"/>
          <w:sz w:val="32"/>
          <w:szCs w:val="32"/>
        </w:rPr>
        <w:t>2米及以上临边部位（如楼面、</w:t>
      </w:r>
      <w:r>
        <w:rPr>
          <w:rFonts w:hint="eastAsia" w:ascii="仿宋" w:hAnsi="仿宋" w:eastAsia="仿宋" w:cs="仿宋"/>
          <w:spacing w:val="-11"/>
          <w:w w:val="95"/>
          <w:sz w:val="32"/>
          <w:szCs w:val="32"/>
        </w:rPr>
        <w:t>屋面周边，阳台、雨蓬、挑檐边，坑、沟、洞口、壕、池、槽周</w:t>
      </w:r>
      <w:r>
        <w:rPr>
          <w:rFonts w:hint="eastAsia" w:ascii="仿宋" w:hAnsi="仿宋" w:eastAsia="仿宋" w:cs="仿宋"/>
          <w:spacing w:val="-11"/>
          <w:sz w:val="32"/>
          <w:szCs w:val="32"/>
        </w:rPr>
        <w:t>边等）进行作业时，应在临空一侧设置防护栏杆。</w:t>
      </w:r>
    </w:p>
    <w:p>
      <w:pPr>
        <w:pStyle w:val="4"/>
        <w:spacing w:before="5" w:line="350" w:lineRule="auto"/>
        <w:ind w:left="109" w:right="270" w:firstLine="640"/>
        <w:jc w:val="both"/>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可造成人体通过，发生坠落事故的上料口、卸料口</w:t>
      </w:r>
      <w:r>
        <w:rPr>
          <w:rFonts w:hint="eastAsia" w:ascii="仿宋" w:hAnsi="仿宋" w:eastAsia="仿宋" w:cs="仿宋"/>
          <w:spacing w:val="-11"/>
          <w:sz w:val="32"/>
          <w:szCs w:val="32"/>
        </w:rPr>
        <w:t>等各种洞口，应设置安全防护设施及安全警示标识；设置覆盖物进行安全防护的，应保证安全可靠，承载力符合相关要求。</w:t>
      </w:r>
    </w:p>
    <w:p>
      <w:pPr>
        <w:pStyle w:val="4"/>
        <w:spacing w:before="4" w:line="350" w:lineRule="auto"/>
        <w:ind w:left="109" w:right="266" w:firstLine="640"/>
        <w:jc w:val="both"/>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使用便携式梯子等工具进行攀登或其他作业时，应</w:t>
      </w:r>
      <w:r>
        <w:rPr>
          <w:rFonts w:hint="eastAsia" w:ascii="仿宋" w:hAnsi="仿宋" w:eastAsia="仿宋" w:cs="仿宋"/>
          <w:spacing w:val="-7"/>
          <w:sz w:val="32"/>
          <w:szCs w:val="32"/>
        </w:rPr>
        <w:t>设专人监护并负责保证梯子的稳定可靠。不得两人同时在梯子上</w:t>
      </w:r>
    </w:p>
    <w:p>
      <w:pPr>
        <w:spacing w:after="0" w:line="350" w:lineRule="auto"/>
        <w:jc w:val="both"/>
        <w:rPr>
          <w:rFonts w:hint="eastAsia" w:ascii="仿宋" w:hAnsi="仿宋" w:eastAsia="仿宋" w:cs="仿宋"/>
          <w:sz w:val="32"/>
          <w:szCs w:val="32"/>
        </w:rPr>
        <w:sectPr>
          <w:footerReference r:id="rId4" w:type="default"/>
          <w:pgSz w:w="11910" w:h="16840"/>
          <w:pgMar w:top="1580" w:right="1200" w:bottom="1520" w:left="1480" w:header="0" w:footer="1321" w:gutter="0"/>
          <w:pgNumType w:fmt="numberInDash"/>
          <w:cols w:space="720" w:num="1"/>
        </w:sectPr>
      </w:pPr>
    </w:p>
    <w:p>
      <w:pPr>
        <w:pStyle w:val="4"/>
        <w:rPr>
          <w:rFonts w:hint="eastAsia" w:ascii="仿宋" w:hAnsi="仿宋" w:eastAsia="仿宋" w:cs="仿宋"/>
          <w:sz w:val="32"/>
          <w:szCs w:val="32"/>
        </w:rPr>
      </w:pPr>
    </w:p>
    <w:p>
      <w:pPr>
        <w:pStyle w:val="4"/>
        <w:spacing w:before="5"/>
        <w:rPr>
          <w:rFonts w:hint="eastAsia" w:ascii="仿宋" w:hAnsi="仿宋" w:eastAsia="仿宋" w:cs="仿宋"/>
          <w:sz w:val="32"/>
          <w:szCs w:val="32"/>
        </w:rPr>
      </w:pPr>
    </w:p>
    <w:p>
      <w:pPr>
        <w:pStyle w:val="4"/>
        <w:spacing w:before="65" w:line="350" w:lineRule="auto"/>
        <w:ind w:left="109" w:right="266"/>
        <w:rPr>
          <w:rFonts w:hint="eastAsia" w:ascii="仿宋" w:hAnsi="仿宋" w:eastAsia="仿宋" w:cs="仿宋"/>
          <w:sz w:val="32"/>
          <w:szCs w:val="32"/>
        </w:rPr>
      </w:pPr>
      <w:r>
        <w:rPr>
          <w:rFonts w:hint="eastAsia" w:ascii="仿宋" w:hAnsi="仿宋" w:eastAsia="仿宋" w:cs="仿宋"/>
          <w:sz w:val="32"/>
          <w:szCs w:val="32"/>
        </w:rPr>
        <w:t>作业。梯子的材质应符合《便携式金属梯安全要求》GB12142 和《便携式木折梯安全要求》GB7059 的有关规定。</w:t>
      </w:r>
    </w:p>
    <w:p>
      <w:pPr>
        <w:pStyle w:val="4"/>
        <w:spacing w:before="3" w:line="350" w:lineRule="auto"/>
        <w:ind w:left="109" w:right="111" w:firstLine="640"/>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使用移动式操作平台进行作业的，作业前应固定好</w:t>
      </w:r>
      <w:r>
        <w:rPr>
          <w:rFonts w:hint="eastAsia" w:ascii="仿宋" w:hAnsi="仿宋" w:eastAsia="仿宋" w:cs="仿宋"/>
          <w:w w:val="95"/>
          <w:sz w:val="32"/>
          <w:szCs w:val="32"/>
        </w:rPr>
        <w:t>可移动部件，确认操作平台的构件、附件稳定可靠后，方可作业。</w:t>
      </w:r>
    </w:p>
    <w:p>
      <w:pPr>
        <w:pStyle w:val="4"/>
        <w:spacing w:before="3" w:line="350" w:lineRule="auto"/>
        <w:ind w:left="109" w:right="268" w:firstLine="640"/>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生产经营单位对需进行的高处作业应开展全面危险因素分析，并制定有针对性的安全防护措施。</w:t>
      </w:r>
    </w:p>
    <w:p>
      <w:pPr>
        <w:pStyle w:val="4"/>
        <w:spacing w:before="3" w:line="350" w:lineRule="auto"/>
        <w:ind w:left="109" w:right="266" w:firstLine="640"/>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生产经营单位应对本单位从事高处作业的人员进行有针对性的安全培训教育。</w:t>
      </w:r>
    </w:p>
    <w:p>
      <w:pPr>
        <w:pStyle w:val="4"/>
        <w:spacing w:before="3" w:line="350" w:lineRule="auto"/>
        <w:ind w:left="109" w:right="159" w:firstLine="640"/>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每次高处作业前，生产经营单位必须安排专人进</w:t>
      </w:r>
      <w:r>
        <w:rPr>
          <w:rFonts w:hint="eastAsia" w:ascii="仿宋" w:hAnsi="仿宋" w:eastAsia="仿宋" w:cs="仿宋"/>
          <w:spacing w:val="-11"/>
          <w:sz w:val="32"/>
          <w:szCs w:val="32"/>
        </w:rPr>
        <w:t>行旁站式监护，监护人员应对作业人员进行安全交底，告知从业</w:t>
      </w:r>
      <w:r>
        <w:rPr>
          <w:rFonts w:hint="eastAsia" w:ascii="仿宋" w:hAnsi="仿宋" w:eastAsia="仿宋" w:cs="仿宋"/>
          <w:spacing w:val="-11"/>
          <w:w w:val="95"/>
          <w:sz w:val="32"/>
          <w:szCs w:val="32"/>
        </w:rPr>
        <w:t>人员作业现场存在的高处作业危险因素、实施的安全防护措施、</w:t>
      </w:r>
      <w:r>
        <w:rPr>
          <w:rFonts w:hint="eastAsia" w:ascii="仿宋" w:hAnsi="仿宋" w:eastAsia="仿宋" w:cs="仿宋"/>
          <w:spacing w:val="-16"/>
          <w:sz w:val="32"/>
          <w:szCs w:val="32"/>
        </w:rPr>
        <w:t>应佩戴的劳动防护用品等内容，交底人员和被交底人员应签字确认。</w:t>
      </w:r>
    </w:p>
    <w:p>
      <w:pPr>
        <w:pStyle w:val="4"/>
        <w:spacing w:before="7" w:line="350" w:lineRule="auto"/>
        <w:ind w:left="109" w:right="274" w:firstLine="640"/>
        <w:jc w:val="both"/>
        <w:rPr>
          <w:rFonts w:hint="eastAsia" w:ascii="仿宋" w:hAnsi="仿宋" w:eastAsia="仿宋" w:cs="仿宋"/>
          <w:sz w:val="32"/>
          <w:szCs w:val="32"/>
        </w:rPr>
      </w:pPr>
      <w:r>
        <w:rPr>
          <w:rFonts w:hint="eastAsia" w:ascii="仿宋" w:hAnsi="仿宋" w:eastAsia="仿宋" w:cs="仿宋"/>
          <w:spacing w:val="5"/>
          <w:sz w:val="32"/>
          <w:szCs w:val="32"/>
        </w:rPr>
        <w:t>监护人员应在高处作业前检查针对性安全防护措施是否落</w:t>
      </w:r>
      <w:r>
        <w:rPr>
          <w:rFonts w:hint="eastAsia" w:ascii="仿宋" w:hAnsi="仿宋" w:eastAsia="仿宋" w:cs="仿宋"/>
          <w:spacing w:val="-10"/>
          <w:w w:val="95"/>
          <w:sz w:val="32"/>
          <w:szCs w:val="32"/>
        </w:rPr>
        <w:t>实到位；在作业过程中监督作业人员正确佩戴、使用安全防护用</w:t>
      </w:r>
      <w:r>
        <w:rPr>
          <w:rFonts w:hint="eastAsia" w:ascii="仿宋" w:hAnsi="仿宋" w:eastAsia="仿宋" w:cs="仿宋"/>
          <w:spacing w:val="-10"/>
          <w:sz w:val="32"/>
          <w:szCs w:val="32"/>
        </w:rPr>
        <w:t>品，制止作业人员的不安全行为等。</w:t>
      </w:r>
    </w:p>
    <w:p>
      <w:pPr>
        <w:pStyle w:val="4"/>
        <w:spacing w:before="5" w:line="350" w:lineRule="auto"/>
        <w:ind w:left="109" w:right="271" w:firstLine="640"/>
        <w:rPr>
          <w:rFonts w:hint="eastAsia" w:ascii="仿宋" w:hAnsi="仿宋" w:eastAsia="仿宋" w:cs="仿宋"/>
          <w:sz w:val="32"/>
          <w:szCs w:val="32"/>
        </w:rPr>
      </w:pPr>
      <w:r>
        <w:rPr>
          <w:rFonts w:hint="eastAsia" w:ascii="仿宋" w:hAnsi="仿宋" w:eastAsia="仿宋" w:cs="仿宋"/>
          <w:spacing w:val="-11"/>
          <w:sz w:val="32"/>
          <w:szCs w:val="32"/>
        </w:rPr>
        <w:t>因作业必需，临时拆除或变动安全防护设施时，应经监护人员同意，并采取相应的防护措施</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作业后应立即恢复。</w:t>
      </w:r>
    </w:p>
    <w:p>
      <w:pPr>
        <w:pStyle w:val="4"/>
        <w:spacing w:before="3" w:line="350" w:lineRule="auto"/>
        <w:ind w:left="109" w:right="266" w:firstLine="640"/>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安全防护措施中确定设置的护栏、踏板、防护网等安全防护设备设施应符合现行国家有关标准的要求。</w:t>
      </w:r>
    </w:p>
    <w:p>
      <w:pPr>
        <w:pStyle w:val="4"/>
        <w:spacing w:before="3"/>
        <w:ind w:left="750"/>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建筑施工应严格执行《建筑施工高处作业安全技</w:t>
      </w:r>
    </w:p>
    <w:p>
      <w:pPr>
        <w:spacing w:after="0"/>
        <w:rPr>
          <w:rFonts w:hint="eastAsia" w:ascii="仿宋" w:hAnsi="仿宋" w:eastAsia="仿宋" w:cs="仿宋"/>
          <w:sz w:val="32"/>
          <w:szCs w:val="32"/>
        </w:rPr>
        <w:sectPr>
          <w:pgSz w:w="11910" w:h="16840"/>
          <w:pgMar w:top="1580" w:right="1200" w:bottom="1520" w:left="1480" w:header="0" w:footer="1477" w:gutter="0"/>
          <w:pgNumType w:fmt="numberInDash"/>
          <w:cols w:space="720" w:num="1"/>
        </w:sectPr>
      </w:pPr>
    </w:p>
    <w:p>
      <w:pPr>
        <w:pStyle w:val="4"/>
        <w:rPr>
          <w:rFonts w:hint="eastAsia" w:ascii="仿宋" w:hAnsi="仿宋" w:eastAsia="仿宋" w:cs="仿宋"/>
          <w:sz w:val="32"/>
          <w:szCs w:val="32"/>
        </w:rPr>
      </w:pPr>
    </w:p>
    <w:p>
      <w:pPr>
        <w:pStyle w:val="4"/>
        <w:spacing w:before="5"/>
        <w:rPr>
          <w:rFonts w:hint="eastAsia" w:ascii="仿宋" w:hAnsi="仿宋" w:eastAsia="仿宋" w:cs="仿宋"/>
          <w:sz w:val="32"/>
          <w:szCs w:val="32"/>
        </w:rPr>
      </w:pPr>
    </w:p>
    <w:p>
      <w:pPr>
        <w:pStyle w:val="4"/>
        <w:spacing w:before="65" w:line="350" w:lineRule="auto"/>
        <w:ind w:left="109" w:right="272"/>
        <w:rPr>
          <w:rFonts w:hint="eastAsia" w:ascii="仿宋" w:hAnsi="仿宋" w:eastAsia="仿宋" w:cs="仿宋"/>
          <w:sz w:val="32"/>
          <w:szCs w:val="32"/>
        </w:rPr>
      </w:pPr>
      <w:r>
        <w:rPr>
          <w:rFonts w:hint="eastAsia" w:ascii="仿宋" w:hAnsi="仿宋" w:eastAsia="仿宋" w:cs="仿宋"/>
          <w:sz w:val="32"/>
          <w:szCs w:val="32"/>
        </w:rPr>
        <w:t>术规范》JGJ80；化学品生产单位的高处作业应严格执</w:t>
      </w:r>
      <w:r>
        <w:rPr>
          <w:rFonts w:hint="eastAsia" w:ascii="仿宋" w:hAnsi="仿宋" w:eastAsia="仿宋" w:cs="仿宋"/>
          <w:sz w:val="32"/>
          <w:szCs w:val="32"/>
          <w:lang w:val="en-US" w:eastAsia="zh-CN"/>
        </w:rPr>
        <w:t>行</w:t>
      </w:r>
      <w:r>
        <w:rPr>
          <w:rFonts w:hint="eastAsia" w:ascii="仿宋" w:hAnsi="仿宋" w:eastAsia="仿宋" w:cs="仿宋"/>
          <w:sz w:val="32"/>
          <w:szCs w:val="32"/>
        </w:rPr>
        <w:t>《化学品生产单位特殊作业安全规范》GB30871 相关内容。</w:t>
      </w:r>
    </w:p>
    <w:p>
      <w:pPr>
        <w:pStyle w:val="4"/>
        <w:spacing w:before="3"/>
        <w:ind w:left="750"/>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本规定自 2017 年 12 月 1 日起执行。</w:t>
      </w:r>
    </w:p>
    <w:p>
      <w:pPr>
        <w:pStyle w:val="4"/>
        <w:rPr>
          <w:rFonts w:hint="eastAsia" w:ascii="仿宋" w:hAnsi="仿宋" w:eastAsia="仿宋" w:cs="仿宋"/>
          <w:sz w:val="32"/>
          <w:szCs w:val="32"/>
        </w:rPr>
      </w:pPr>
    </w:p>
    <w:p>
      <w:pPr>
        <w:pStyle w:val="4"/>
        <w:rPr>
          <w:rFonts w:hint="eastAsia" w:ascii="仿宋" w:hAnsi="仿宋" w:eastAsia="仿宋" w:cs="仿宋"/>
          <w:sz w:val="32"/>
          <w:szCs w:val="32"/>
        </w:rPr>
      </w:pPr>
    </w:p>
    <w:p>
      <w:pPr>
        <w:widowControl w:val="0"/>
        <w:wordWrap/>
        <w:adjustRightInd/>
        <w:snapToGrid/>
        <w:spacing w:line="576" w:lineRule="exact"/>
        <w:ind w:left="0" w:leftChars="0" w:right="0" w:firstLine="320" w:firstLineChars="100"/>
        <w:jc w:val="left"/>
        <w:textAlignment w:val="auto"/>
        <w:outlineLvl w:val="9"/>
        <w:rPr>
          <w:rFonts w:hint="eastAsia" w:ascii="仿宋" w:hAnsi="仿宋" w:eastAsia="仿宋" w:cs="仿宋"/>
          <w:b w:val="0"/>
          <w:bCs/>
          <w:kern w:val="0"/>
          <w:sz w:val="32"/>
          <w:szCs w:val="32"/>
          <w:lang w:val="en-US" w:eastAsia="zh-CN" w:bidi="ar-SA"/>
        </w:rPr>
      </w:pPr>
    </w:p>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- 1 -</w:t>
                </w:r>
                <w:r>
                  <w:rPr>
                    <w:rFonts w:hint="eastAsia"/>
                    <w:lang w:eastAsia="zh-CN"/>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宋体" w:cs="黑体"/>
        <w:kern w:val="2"/>
        <w:sz w:val="18"/>
        <w:szCs w:val="24"/>
        <w:lang w:val="en-US" w:eastAsia="zh-CN" w:bidi="ar-SA"/>
      </w:rPr>
      <w:pict>
        <v:rect id="文本框 4" o:spid="_x0000_s1026"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- 5 -</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366D65D9"/>
    <w:rsid w:val="1D305B7C"/>
    <w:rsid w:val="27577B95"/>
    <w:rsid w:val="285779E6"/>
    <w:rsid w:val="366D65D9"/>
    <w:rsid w:val="45516648"/>
    <w:rsid w:val="5CF01BFB"/>
    <w:rsid w:val="73B2350D"/>
    <w:rsid w:val="7B823C50"/>
    <w:rsid w:val="7BAA6F1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7">
    <w:name w:val="Default Paragraph Font"/>
    <w:semiHidden/>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4">
    <w:name w:val="Body Text"/>
    <w:basedOn w:val="1"/>
    <w:uiPriority w:val="0"/>
    <w:rPr>
      <w:rFonts w:ascii="宋体" w:hAnsi="宋体" w:eastAsia="宋体" w:cs="宋体"/>
      <w:sz w:val="32"/>
      <w:szCs w:val="32"/>
      <w:lang w:val="zh-CN" w:eastAsia="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Office_9.1.0.5087_{F1E327BC-269C-435d-A152-05C5408002CA}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2017-11-30T09:02:00Z</dcterms:created>
  <dc:creator>ァ笑谈一纸风华的缠绵。</dc:creator>
  <cp:lastModifiedBy>Administrator</cp:lastModifiedBy>
  <cp:lastPrinted>2017-12-01T05:56:50Z</cp:lastPrinted>
  <dcterms:modified xsi:type="dcterms:W3CDTF">2017-12-01T06:47:08Z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