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center"/>
        <w:textAlignment w:val="auto"/>
        <w:outlineLvl w:val="9"/>
      </w:pPr>
      <w:bookmarkStart w:id="0" w:name="_GoBack"/>
      <w:bookmarkEnd w:id="0"/>
      <w:r>
        <w:rPr>
          <w:rFonts w:ascii="方正小标宋简体" w:hAnsi="方正小标宋简体" w:eastAsia="方正小标宋简体" w:cs="方正小标宋简体"/>
          <w:sz w:val="43"/>
          <w:szCs w:val="43"/>
        </w:rPr>
        <w:t>市工业和信息化</w:t>
      </w:r>
      <w:r>
        <w:rPr>
          <w:rFonts w:hint="eastAsia" w:ascii="方正小标宋简体" w:hAnsi="方正小标宋简体" w:eastAsia="方正小标宋简体" w:cs="方正小标宋简体"/>
          <w:sz w:val="43"/>
          <w:szCs w:val="43"/>
        </w:rPr>
        <w:t>局关于做好第三批天津市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center"/>
        <w:textAlignment w:val="auto"/>
        <w:outlineLvl w:val="9"/>
      </w:pPr>
      <w:r>
        <w:rPr>
          <w:rFonts w:hint="eastAsia" w:ascii="方正小标宋简体" w:hAnsi="方正小标宋简体" w:eastAsia="方正小标宋简体" w:cs="方正小标宋简体"/>
          <w:sz w:val="43"/>
          <w:szCs w:val="43"/>
        </w:rPr>
        <w:t>产业技术基础公共服务平台申报工作的通知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both"/>
        <w:textAlignment w:val="auto"/>
        <w:outlineLvl w:val="9"/>
      </w:pPr>
      <w:r>
        <w:rPr>
          <w:rFonts w:ascii="仿宋_GB2312" w:eastAsia="仿宋_GB2312" w:cs="仿宋_GB2312"/>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both"/>
        <w:textAlignment w:val="auto"/>
        <w:outlineLvl w:val="9"/>
      </w:pPr>
      <w:r>
        <w:rPr>
          <w:rFonts w:hint="eastAsia" w:ascii="仿宋_GB2312" w:hAnsi="Times New Roman" w:eastAsia="仿宋_GB2312" w:cs="仿宋_GB2312"/>
          <w:sz w:val="31"/>
          <w:szCs w:val="31"/>
        </w:rPr>
        <w:t>各区工业和信息化主管部门：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15"/>
        <w:jc w:val="both"/>
        <w:textAlignment w:val="auto"/>
        <w:outlineLvl w:val="9"/>
      </w:pPr>
      <w:r>
        <w:rPr>
          <w:rFonts w:hint="eastAsia" w:ascii="仿宋_GB2312" w:eastAsia="仿宋_GB2312" w:cs="仿宋_GB2312"/>
          <w:sz w:val="31"/>
          <w:szCs w:val="31"/>
        </w:rPr>
        <w:t>为加快实施创新驱动发展战略，保障产业创新发展和质量品牌提升，培育一批具备权威性、基础性、公益性、前瞻性的产业技术基础公共服务平台，市工业和信息化局拟组织开展第三批天津市产业技术基础公共服务平台申报工作</w:t>
      </w:r>
      <w:r>
        <w:rPr>
          <w:rFonts w:hint="eastAsia" w:ascii="仿宋_GB2312" w:eastAsia="仿宋_GB2312" w:cs="仿宋_GB2312"/>
          <w:spacing w:val="0"/>
          <w:sz w:val="31"/>
          <w:szCs w:val="31"/>
        </w:rPr>
        <w:t>，具体要求如下：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5"/>
        <w:jc w:val="both"/>
        <w:textAlignment w:val="auto"/>
        <w:outlineLvl w:val="9"/>
      </w:pPr>
      <w:r>
        <w:rPr>
          <w:rFonts w:ascii="黑体" w:hAnsi="宋体" w:eastAsia="黑体" w:cs="黑体"/>
          <w:spacing w:val="0"/>
          <w:sz w:val="31"/>
          <w:szCs w:val="31"/>
        </w:rPr>
        <w:t>一、</w:t>
      </w:r>
      <w:r>
        <w:rPr>
          <w:rFonts w:hint="eastAsia" w:ascii="黑体" w:hAnsi="宋体" w:eastAsia="黑体" w:cs="黑体"/>
          <w:spacing w:val="0"/>
          <w:sz w:val="31"/>
          <w:szCs w:val="31"/>
        </w:rPr>
        <w:t>申报范围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15"/>
        <w:jc w:val="both"/>
        <w:textAlignment w:val="auto"/>
        <w:outlineLvl w:val="9"/>
      </w:pPr>
      <w:r>
        <w:rPr>
          <w:rFonts w:hint="eastAsia" w:ascii="仿宋_GB2312" w:eastAsia="仿宋_GB2312" w:cs="仿宋_GB2312"/>
          <w:spacing w:val="0"/>
          <w:sz w:val="31"/>
          <w:szCs w:val="31"/>
        </w:rPr>
        <w:t>面向</w:t>
      </w:r>
      <w:r>
        <w:rPr>
          <w:rFonts w:hint="eastAsia" w:ascii="仿宋_GB2312" w:eastAsia="仿宋_GB2312" w:cs="仿宋_GB2312"/>
          <w:sz w:val="31"/>
          <w:szCs w:val="31"/>
        </w:rPr>
        <w:t>工业、通信业和信息化重点领域，围绕</w:t>
      </w:r>
      <w:r>
        <w:rPr>
          <w:rFonts w:hint="eastAsia" w:ascii="仿宋_GB2312" w:eastAsia="仿宋_GB2312" w:cs="仿宋_GB2312"/>
          <w:sz w:val="31"/>
          <w:szCs w:val="31"/>
          <w:shd w:val="clear" w:color="auto" w:fill="FFFFFF"/>
        </w:rPr>
        <w:t>试验检测、信息服务、创新成果产业化三种类型，</w:t>
      </w:r>
      <w:r>
        <w:rPr>
          <w:rFonts w:hint="eastAsia" w:ascii="仿宋_GB2312" w:eastAsia="仿宋_GB2312" w:cs="仿宋_GB2312"/>
          <w:sz w:val="31"/>
          <w:szCs w:val="31"/>
        </w:rPr>
        <w:t>认定一批能够</w:t>
      </w:r>
      <w:r>
        <w:rPr>
          <w:rFonts w:hint="eastAsia" w:ascii="仿宋_GB2312" w:eastAsia="仿宋_GB2312" w:cs="仿宋_GB2312"/>
          <w:spacing w:val="0"/>
          <w:sz w:val="31"/>
          <w:szCs w:val="31"/>
        </w:rPr>
        <w:t>为</w:t>
      </w:r>
      <w:r>
        <w:rPr>
          <w:rFonts w:hint="eastAsia" w:ascii="仿宋_GB2312" w:eastAsia="仿宋_GB2312" w:cs="仿宋_GB2312"/>
          <w:sz w:val="31"/>
          <w:szCs w:val="31"/>
        </w:rPr>
        <w:t>技术创新和产业可持续发展提供基础支撑和公共服务的平台。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5"/>
        <w:jc w:val="both"/>
        <w:textAlignment w:val="auto"/>
        <w:outlineLvl w:val="9"/>
      </w:pPr>
      <w:r>
        <w:rPr>
          <w:rFonts w:hint="eastAsia" w:ascii="黑体" w:hAnsi="宋体" w:eastAsia="黑体" w:cs="黑体"/>
          <w:spacing w:val="0"/>
          <w:sz w:val="31"/>
          <w:szCs w:val="31"/>
        </w:rPr>
        <w:t>二、申报条件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15"/>
        <w:jc w:val="both"/>
        <w:textAlignment w:val="auto"/>
        <w:outlineLvl w:val="9"/>
      </w:pPr>
      <w:r>
        <w:rPr>
          <w:rFonts w:hint="eastAsia" w:ascii="仿宋_GB2312" w:eastAsia="仿宋_GB2312" w:cs="仿宋_GB2312"/>
          <w:sz w:val="31"/>
          <w:szCs w:val="31"/>
          <w:shd w:val="clear" w:color="auto" w:fill="FFFFFF"/>
        </w:rPr>
        <w:t>服务平台的申报单位应当具备以下基本条件：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15"/>
        <w:jc w:val="both"/>
        <w:textAlignment w:val="auto"/>
        <w:outlineLvl w:val="9"/>
      </w:pPr>
      <w:r>
        <w:rPr>
          <w:rFonts w:hint="eastAsia" w:ascii="仿宋_GB2312" w:eastAsia="仿宋_GB2312" w:cs="仿宋_GB2312"/>
          <w:sz w:val="31"/>
          <w:szCs w:val="31"/>
          <w:shd w:val="clear" w:color="auto" w:fill="FFFFFF"/>
        </w:rPr>
        <w:t>（一）符合国家有关法律、法规、规章和国家产业技术基础发展政策及相关规定；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15"/>
        <w:jc w:val="both"/>
        <w:textAlignment w:val="auto"/>
        <w:outlineLvl w:val="9"/>
      </w:pPr>
      <w:r>
        <w:rPr>
          <w:rFonts w:hint="eastAsia" w:ascii="仿宋_GB2312" w:eastAsia="仿宋_GB2312" w:cs="仿宋_GB2312"/>
          <w:sz w:val="31"/>
          <w:szCs w:val="31"/>
          <w:shd w:val="clear" w:color="auto" w:fill="FFFFFF"/>
        </w:rPr>
        <w:t>（二）自觉接受政府有关部门的指导和监督；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15"/>
        <w:jc w:val="both"/>
        <w:textAlignment w:val="auto"/>
        <w:outlineLvl w:val="9"/>
      </w:pPr>
      <w:r>
        <w:rPr>
          <w:rFonts w:hint="eastAsia" w:ascii="仿宋_GB2312" w:eastAsia="仿宋_GB2312" w:cs="仿宋_GB2312"/>
          <w:sz w:val="31"/>
          <w:szCs w:val="31"/>
          <w:shd w:val="clear" w:color="auto" w:fill="FFFFFF"/>
        </w:rPr>
        <w:t>（三）具有完善的运行机制；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15"/>
        <w:jc w:val="both"/>
        <w:textAlignment w:val="auto"/>
        <w:outlineLvl w:val="9"/>
      </w:pPr>
      <w:r>
        <w:rPr>
          <w:rFonts w:hint="eastAsia" w:ascii="仿宋_GB2312" w:eastAsia="仿宋_GB2312" w:cs="仿宋_GB2312"/>
          <w:sz w:val="31"/>
          <w:szCs w:val="31"/>
          <w:shd w:val="clear" w:color="auto" w:fill="FFFFFF"/>
        </w:rPr>
        <w:t>（四）行业内公信度高、服务面广、具有示范带动作用；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15"/>
        <w:jc w:val="both"/>
        <w:textAlignment w:val="auto"/>
        <w:outlineLvl w:val="9"/>
      </w:pPr>
      <w:r>
        <w:rPr>
          <w:rFonts w:hint="eastAsia" w:ascii="仿宋_GB2312" w:eastAsia="仿宋_GB2312" w:cs="仿宋_GB2312"/>
          <w:sz w:val="31"/>
          <w:szCs w:val="31"/>
          <w:shd w:val="clear" w:color="auto" w:fill="FFFFFF"/>
        </w:rPr>
        <w:t>（五）拥有高水平的专业人员队伍；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15"/>
        <w:jc w:val="both"/>
        <w:textAlignment w:val="auto"/>
        <w:outlineLvl w:val="9"/>
      </w:pPr>
      <w:r>
        <w:rPr>
          <w:rFonts w:hint="eastAsia" w:ascii="仿宋_GB2312" w:eastAsia="仿宋_GB2312" w:cs="仿宋_GB2312"/>
          <w:sz w:val="31"/>
          <w:szCs w:val="31"/>
          <w:shd w:val="clear" w:color="auto" w:fill="FFFFFF"/>
        </w:rPr>
        <w:t>（六）具备提供试验检测、信息服务、创新成果产业化所必需的基础设施；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15"/>
        <w:jc w:val="both"/>
        <w:textAlignment w:val="auto"/>
        <w:outlineLvl w:val="9"/>
      </w:pPr>
      <w:r>
        <w:rPr>
          <w:rFonts w:hint="eastAsia" w:ascii="仿宋_GB2312" w:eastAsia="仿宋_GB2312" w:cs="仿宋_GB2312"/>
          <w:sz w:val="31"/>
          <w:szCs w:val="31"/>
          <w:shd w:val="clear" w:color="auto" w:fill="FFFFFF"/>
        </w:rPr>
        <w:t>（七）具有领先的科研能力和服务能力。</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15"/>
        <w:jc w:val="both"/>
        <w:textAlignment w:val="auto"/>
        <w:outlineLvl w:val="9"/>
      </w:pPr>
      <w:r>
        <w:rPr>
          <w:rFonts w:hint="eastAsia" w:ascii="仿宋_GB2312" w:eastAsia="仿宋_GB2312" w:cs="仿宋_GB2312"/>
          <w:sz w:val="31"/>
          <w:szCs w:val="31"/>
          <w:shd w:val="clear" w:color="auto" w:fill="FFFFFF"/>
        </w:rPr>
        <w:t>服务平台申报单位应当具备的具体条件见附件</w:t>
      </w:r>
      <w:r>
        <w:rPr>
          <w:rFonts w:hint="default" w:ascii="Times New Roman" w:hAnsi="Times New Roman" w:eastAsia="仿宋_GB2312" w:cs="Times New Roman"/>
          <w:sz w:val="31"/>
          <w:szCs w:val="31"/>
          <w:shd w:val="clear" w:color="auto" w:fill="FFFFFF"/>
        </w:rPr>
        <w:t>1</w:t>
      </w:r>
      <w:r>
        <w:rPr>
          <w:rFonts w:hint="eastAsia" w:ascii="仿宋_GB2312" w:eastAsia="仿宋_GB2312" w:cs="仿宋_GB2312"/>
          <w:sz w:val="31"/>
          <w:szCs w:val="31"/>
          <w:shd w:val="clear" w:color="auto" w:fill="FFFFFF"/>
        </w:rPr>
        <w:t>，</w:t>
      </w:r>
      <w:r>
        <w:rPr>
          <w:rFonts w:hint="eastAsia" w:ascii="仿宋_GB2312" w:eastAsia="仿宋_GB2312" w:cs="仿宋_GB2312"/>
          <w:spacing w:val="0"/>
          <w:sz w:val="31"/>
          <w:szCs w:val="31"/>
        </w:rPr>
        <w:t>同时</w:t>
      </w:r>
      <w:r>
        <w:rPr>
          <w:rFonts w:hint="eastAsia" w:ascii="仿宋_GB2312" w:eastAsia="仿宋_GB2312" w:cs="仿宋_GB2312"/>
          <w:sz w:val="31"/>
          <w:szCs w:val="31"/>
        </w:rPr>
        <w:t>依据《天津市社会信用条例》，申报单位须为非严重失信主体</w:t>
      </w:r>
      <w:r>
        <w:rPr>
          <w:rFonts w:hint="eastAsia" w:ascii="仿宋_GB2312" w:eastAsia="仿宋_GB2312" w:cs="仿宋_GB2312"/>
          <w:spacing w:val="0"/>
          <w:sz w:val="31"/>
          <w:szCs w:val="31"/>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5"/>
        <w:jc w:val="both"/>
        <w:textAlignment w:val="auto"/>
        <w:outlineLvl w:val="9"/>
      </w:pPr>
      <w:r>
        <w:rPr>
          <w:rFonts w:hint="eastAsia" w:ascii="黑体" w:hAnsi="宋体" w:eastAsia="黑体" w:cs="黑体"/>
          <w:spacing w:val="0"/>
          <w:sz w:val="31"/>
          <w:szCs w:val="31"/>
        </w:rPr>
        <w:t>三、申报材料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15"/>
        <w:jc w:val="both"/>
        <w:textAlignment w:val="auto"/>
        <w:outlineLvl w:val="9"/>
      </w:pPr>
      <w:r>
        <w:rPr>
          <w:rFonts w:hint="eastAsia" w:ascii="仿宋_GB2312" w:eastAsia="仿宋_GB2312" w:cs="仿宋_GB2312"/>
          <w:spacing w:val="0"/>
          <w:sz w:val="31"/>
          <w:szCs w:val="31"/>
        </w:rPr>
        <w:t>（一）</w:t>
      </w:r>
      <w:r>
        <w:rPr>
          <w:rFonts w:hint="eastAsia" w:ascii="仿宋_GB2312" w:hAnsi="Times New Roman" w:eastAsia="仿宋_GB2312" w:cs="仿宋_GB2312"/>
          <w:spacing w:val="0"/>
          <w:sz w:val="31"/>
          <w:szCs w:val="31"/>
        </w:rPr>
        <w:t>天津市产业技术基础公共服务平台申报书（附件</w:t>
      </w:r>
      <w:r>
        <w:rPr>
          <w:rFonts w:hint="default" w:ascii="Times New Roman" w:hAnsi="Times New Roman" w:eastAsia="仿宋_GB2312" w:cs="Times New Roman"/>
          <w:spacing w:val="0"/>
          <w:sz w:val="31"/>
          <w:szCs w:val="31"/>
        </w:rPr>
        <w:t>2</w:t>
      </w:r>
      <w:r>
        <w:rPr>
          <w:rFonts w:hint="eastAsia" w:ascii="仿宋_GB2312" w:hAnsi="Times New Roman" w:eastAsia="仿宋_GB2312" w:cs="仿宋_GB2312"/>
          <w:spacing w:val="0"/>
          <w:sz w:val="31"/>
          <w:szCs w:val="31"/>
        </w:rPr>
        <w:t>）</w:t>
      </w:r>
      <w:r>
        <w:rPr>
          <w:rFonts w:hint="eastAsia" w:ascii="仿宋_GB2312" w:eastAsia="仿宋_GB2312" w:cs="仿宋_GB2312"/>
          <w:spacing w:val="0"/>
          <w:sz w:val="31"/>
          <w:szCs w:val="31"/>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15"/>
        <w:jc w:val="both"/>
        <w:textAlignment w:val="auto"/>
        <w:outlineLvl w:val="9"/>
      </w:pPr>
      <w:r>
        <w:rPr>
          <w:rFonts w:hint="eastAsia" w:ascii="仿宋_GB2312" w:eastAsia="仿宋_GB2312" w:cs="仿宋_GB2312"/>
          <w:sz w:val="31"/>
          <w:szCs w:val="31"/>
        </w:rPr>
        <w:t>（二）</w:t>
      </w:r>
      <w:r>
        <w:rPr>
          <w:rFonts w:hint="eastAsia" w:ascii="仿宋_GB2312" w:hAnsi="Times New Roman" w:eastAsia="仿宋_GB2312" w:cs="仿宋_GB2312"/>
          <w:sz w:val="31"/>
          <w:szCs w:val="31"/>
        </w:rPr>
        <w:t>申报单位</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2</w:t>
      </w:r>
      <w:r>
        <w:rPr>
          <w:rFonts w:hint="eastAsia" w:ascii="仿宋_GB2312" w:hAnsi="Times New Roman" w:eastAsia="仿宋_GB2312" w:cs="仿宋_GB2312"/>
          <w:sz w:val="31"/>
          <w:szCs w:val="31"/>
        </w:rPr>
        <w:t>年度财务报表审计报告（含附注）</w:t>
      </w:r>
      <w:r>
        <w:rPr>
          <w:rFonts w:hint="eastAsia" w:ascii="仿宋_GB2312" w:eastAsia="仿宋_GB2312" w:cs="仿宋_GB2312"/>
          <w:sz w:val="31"/>
          <w:szCs w:val="31"/>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15"/>
        <w:jc w:val="both"/>
        <w:textAlignment w:val="auto"/>
        <w:outlineLvl w:val="9"/>
      </w:pPr>
      <w:r>
        <w:rPr>
          <w:rFonts w:hint="eastAsia" w:ascii="仿宋_GB2312" w:eastAsia="仿宋_GB2312" w:cs="仿宋_GB2312"/>
          <w:sz w:val="31"/>
          <w:szCs w:val="31"/>
        </w:rPr>
        <w:t>（三）</w:t>
      </w:r>
      <w:r>
        <w:rPr>
          <w:rFonts w:hint="eastAsia" w:ascii="仿宋_GB2312" w:hAnsi="Times New Roman" w:eastAsia="仿宋_GB2312" w:cs="仿宋_GB2312"/>
          <w:sz w:val="31"/>
          <w:szCs w:val="31"/>
        </w:rPr>
        <w:t>信用信息。在信用中国（</w:t>
      </w:r>
      <w:r>
        <w:rPr>
          <w:rFonts w:hint="default" w:ascii="Times New Roman" w:hAnsi="Times New Roman" w:cs="Times New Roman"/>
          <w:sz w:val="31"/>
          <w:szCs w:val="31"/>
        </w:rPr>
        <w:t>https://www.creditchina.gov.cn</w:t>
      </w:r>
      <w:r>
        <w:rPr>
          <w:rFonts w:hint="eastAsia" w:ascii="仿宋_GB2312" w:hAnsi="Times New Roman" w:eastAsia="仿宋_GB2312" w:cs="仿宋_GB2312"/>
          <w:sz w:val="31"/>
          <w:szCs w:val="31"/>
        </w:rPr>
        <w:t>）网站查询并下载本企业信用信息报告；在天津市市场主体信用信息公示系统（</w:t>
      </w:r>
      <w:r>
        <w:rPr>
          <w:rFonts w:hint="default" w:ascii="Times New Roman" w:hAnsi="Times New Roman" w:cs="Times New Roman"/>
          <w:sz w:val="31"/>
          <w:szCs w:val="31"/>
        </w:rPr>
        <w:t>http://credit.scjg.tj.gov.cn/gsxt</w:t>
      </w:r>
      <w:r>
        <w:rPr>
          <w:rFonts w:hint="eastAsia" w:ascii="仿宋_GB2312" w:hAnsi="Times New Roman" w:eastAsia="仿宋_GB2312" w:cs="仿宋_GB2312"/>
          <w:sz w:val="31"/>
          <w:szCs w:val="31"/>
        </w:rPr>
        <w:t>）网站查询本企业信用信息，并打印本企业</w:t>
      </w:r>
      <w:r>
        <w:rPr>
          <w:rFonts w:hint="default" w:ascii="Times New Roman" w:hAnsi="Times New Roman" w:cs="Times New Roman"/>
          <w:sz w:val="31"/>
          <w:szCs w:val="31"/>
        </w:rPr>
        <w:t>“</w:t>
      </w:r>
      <w:r>
        <w:rPr>
          <w:rFonts w:hint="eastAsia" w:ascii="仿宋_GB2312" w:hAnsi="Times New Roman" w:eastAsia="仿宋_GB2312" w:cs="仿宋_GB2312"/>
          <w:sz w:val="31"/>
          <w:szCs w:val="31"/>
        </w:rPr>
        <w:t>信息类别分类</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下</w:t>
      </w:r>
      <w:r>
        <w:rPr>
          <w:rFonts w:hint="default" w:ascii="Times New Roman" w:hAnsi="Times New Roman" w:cs="Times New Roman"/>
          <w:sz w:val="31"/>
          <w:szCs w:val="31"/>
        </w:rPr>
        <w:t>“</w:t>
      </w:r>
      <w:r>
        <w:rPr>
          <w:rFonts w:hint="eastAsia" w:ascii="仿宋_GB2312" w:hAnsi="Times New Roman" w:eastAsia="仿宋_GB2312" w:cs="仿宋_GB2312"/>
          <w:sz w:val="31"/>
          <w:szCs w:val="31"/>
        </w:rPr>
        <w:t>行政处罚信息</w:t>
      </w:r>
      <w:r>
        <w:rPr>
          <w:rFonts w:hint="default" w:ascii="Times New Roman" w:hAnsi="Times New Roman" w:cs="Times New Roman"/>
          <w:sz w:val="31"/>
          <w:szCs w:val="31"/>
        </w:rPr>
        <w:t>”</w:t>
      </w:r>
      <w:r>
        <w:rPr>
          <w:rFonts w:hint="eastAsia" w:ascii="仿宋_GB2312" w:hAnsi="Times New Roman" w:eastAsia="仿宋_GB2312" w:cs="仿宋_GB2312"/>
          <w:sz w:val="31"/>
          <w:szCs w:val="31"/>
        </w:rPr>
        <w:t>和</w:t>
      </w:r>
      <w:r>
        <w:rPr>
          <w:rFonts w:hint="default" w:ascii="Times New Roman" w:hAnsi="Times New Roman" w:cs="Times New Roman"/>
          <w:sz w:val="31"/>
          <w:szCs w:val="31"/>
        </w:rPr>
        <w:t>“</w:t>
      </w:r>
      <w:r>
        <w:rPr>
          <w:rFonts w:hint="eastAsia" w:ascii="仿宋_GB2312" w:hAnsi="Times New Roman" w:eastAsia="仿宋_GB2312" w:cs="仿宋_GB2312"/>
          <w:sz w:val="31"/>
          <w:szCs w:val="31"/>
        </w:rPr>
        <w:t>信用监管名单信息</w:t>
      </w:r>
      <w:r>
        <w:rPr>
          <w:rFonts w:hint="default" w:ascii="Times New Roman" w:hAnsi="Times New Roman" w:cs="Times New Roman"/>
          <w:sz w:val="31"/>
          <w:szCs w:val="31"/>
        </w:rPr>
        <w:t>”</w:t>
      </w:r>
      <w:r>
        <w:rPr>
          <w:rFonts w:hint="eastAsia" w:ascii="仿宋_GB2312" w:hAnsi="Times New Roman" w:eastAsia="仿宋_GB2312" w:cs="仿宋_GB2312"/>
          <w:sz w:val="31"/>
          <w:szCs w:val="31"/>
        </w:rPr>
        <w:t>页面。</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15"/>
        <w:jc w:val="both"/>
        <w:textAlignment w:val="auto"/>
        <w:outlineLvl w:val="9"/>
      </w:pPr>
      <w:r>
        <w:rPr>
          <w:rFonts w:hint="eastAsia" w:ascii="仿宋_GB2312" w:eastAsia="仿宋_GB2312" w:cs="仿宋_GB2312"/>
          <w:sz w:val="31"/>
          <w:szCs w:val="31"/>
        </w:rPr>
        <w:t>（四）</w:t>
      </w:r>
      <w:r>
        <w:rPr>
          <w:rFonts w:hint="eastAsia" w:ascii="仿宋_GB2312" w:hAnsi="Times New Roman" w:eastAsia="仿宋_GB2312" w:cs="仿宋_GB2312"/>
          <w:sz w:val="31"/>
          <w:szCs w:val="31"/>
        </w:rPr>
        <w:t>其他证明材料（可参照申报书填写说明第</w:t>
      </w:r>
      <w:r>
        <w:rPr>
          <w:rFonts w:hint="default" w:ascii="Times New Roman" w:hAnsi="Times New Roman" w:cs="Times New Roman"/>
          <w:sz w:val="31"/>
          <w:szCs w:val="31"/>
        </w:rPr>
        <w:t>15</w:t>
      </w:r>
      <w:r>
        <w:rPr>
          <w:rFonts w:hint="eastAsia" w:ascii="仿宋_GB2312" w:hAnsi="Times New Roman" w:eastAsia="仿宋_GB2312" w:cs="仿宋_GB2312"/>
          <w:sz w:val="31"/>
          <w:szCs w:val="31"/>
        </w:rPr>
        <w:t>条相关要求）。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5"/>
        <w:jc w:val="both"/>
        <w:textAlignment w:val="auto"/>
        <w:outlineLvl w:val="9"/>
      </w:pPr>
      <w:r>
        <w:rPr>
          <w:rFonts w:hint="eastAsia" w:ascii="黑体" w:hAnsi="宋体" w:eastAsia="黑体" w:cs="黑体"/>
          <w:sz w:val="31"/>
          <w:szCs w:val="31"/>
        </w:rPr>
        <w:t>四、申报要求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15"/>
        <w:jc w:val="both"/>
        <w:textAlignment w:val="auto"/>
        <w:outlineLvl w:val="9"/>
      </w:pPr>
      <w:r>
        <w:rPr>
          <w:rFonts w:hint="eastAsia" w:ascii="仿宋_GB2312" w:hAnsi="Times New Roman" w:eastAsia="仿宋_GB2312" w:cs="仿宋_GB2312"/>
          <w:sz w:val="31"/>
          <w:szCs w:val="31"/>
          <w:shd w:val="clear" w:color="auto" w:fill="FFFFFF"/>
        </w:rPr>
        <w:t>各区工业和信息化主管部门，按照要求组织相关单位申报，汇总申报情况，于</w:t>
      </w:r>
      <w:r>
        <w:rPr>
          <w:rFonts w:hint="default" w:ascii="Times New Roman" w:hAnsi="Times New Roman" w:eastAsia="仿宋_GB2312" w:cs="Times New Roman"/>
          <w:sz w:val="31"/>
          <w:szCs w:val="31"/>
          <w:shd w:val="clear" w:color="auto" w:fill="FFFFFF"/>
        </w:rPr>
        <w:t>9</w:t>
      </w:r>
      <w:r>
        <w:rPr>
          <w:rFonts w:hint="eastAsia" w:ascii="仿宋_GB2312" w:hAnsi="Times New Roman" w:eastAsia="仿宋_GB2312" w:cs="仿宋_GB2312"/>
          <w:sz w:val="31"/>
          <w:szCs w:val="31"/>
          <w:shd w:val="clear" w:color="auto" w:fill="FFFFFF"/>
        </w:rPr>
        <w:t>月</w:t>
      </w:r>
      <w:r>
        <w:rPr>
          <w:rFonts w:hint="default" w:ascii="Times New Roman" w:hAnsi="Times New Roman" w:eastAsia="仿宋_GB2312" w:cs="Times New Roman"/>
          <w:sz w:val="31"/>
          <w:szCs w:val="31"/>
          <w:shd w:val="clear" w:color="auto" w:fill="FFFFFF"/>
        </w:rPr>
        <w:t>26</w:t>
      </w:r>
      <w:r>
        <w:rPr>
          <w:rFonts w:hint="eastAsia" w:ascii="仿宋_GB2312" w:hAnsi="Times New Roman" w:eastAsia="仿宋_GB2312" w:cs="仿宋_GB2312"/>
          <w:sz w:val="31"/>
          <w:szCs w:val="31"/>
          <w:shd w:val="clear" w:color="auto" w:fill="FFFFFF"/>
        </w:rPr>
        <w:t>日前将推荐文件和申报材料纸质版一式</w:t>
      </w:r>
      <w:r>
        <w:rPr>
          <w:rFonts w:hint="default" w:ascii="Times New Roman" w:hAnsi="Times New Roman" w:cs="Times New Roman"/>
          <w:sz w:val="31"/>
          <w:szCs w:val="31"/>
          <w:shd w:val="clear" w:color="auto" w:fill="FFFFFF"/>
        </w:rPr>
        <w:t>2</w:t>
      </w:r>
      <w:r>
        <w:rPr>
          <w:rFonts w:hint="eastAsia" w:ascii="仿宋_GB2312" w:hAnsi="Times New Roman" w:eastAsia="仿宋_GB2312" w:cs="仿宋_GB2312"/>
          <w:sz w:val="31"/>
          <w:szCs w:val="31"/>
          <w:shd w:val="clear" w:color="auto" w:fill="FFFFFF"/>
        </w:rPr>
        <w:t>份，电子版光盘</w:t>
      </w:r>
      <w:r>
        <w:rPr>
          <w:rFonts w:hint="default" w:ascii="Times New Roman" w:hAnsi="Times New Roman" w:cs="Times New Roman"/>
          <w:sz w:val="31"/>
          <w:szCs w:val="31"/>
          <w:shd w:val="clear" w:color="auto" w:fill="FFFFFF"/>
        </w:rPr>
        <w:t>1</w:t>
      </w:r>
      <w:r>
        <w:rPr>
          <w:rFonts w:hint="eastAsia" w:ascii="仿宋_GB2312" w:hAnsi="Times New Roman" w:eastAsia="仿宋_GB2312" w:cs="仿宋_GB2312"/>
          <w:sz w:val="31"/>
          <w:szCs w:val="31"/>
          <w:shd w:val="clear" w:color="auto" w:fill="FFFFFF"/>
        </w:rPr>
        <w:t>份（申报材料</w:t>
      </w:r>
      <w:r>
        <w:rPr>
          <w:rFonts w:hint="default" w:ascii="Times New Roman" w:hAnsi="Times New Roman" w:cs="Times New Roman"/>
          <w:sz w:val="31"/>
          <w:szCs w:val="31"/>
          <w:shd w:val="clear" w:color="auto" w:fill="FFFFFF"/>
        </w:rPr>
        <w:t>word</w:t>
      </w:r>
      <w:r>
        <w:rPr>
          <w:rFonts w:hint="eastAsia" w:ascii="仿宋_GB2312" w:hAnsi="Times New Roman" w:eastAsia="仿宋_GB2312" w:cs="仿宋_GB2312"/>
          <w:sz w:val="31"/>
          <w:szCs w:val="31"/>
          <w:shd w:val="clear" w:color="auto" w:fill="FFFFFF"/>
        </w:rPr>
        <w:t>版本），报送市工业和信息化局。市工业和信息化局将在委托第三方机构评审的基础上</w:t>
      </w:r>
      <w:r>
        <w:rPr>
          <w:rFonts w:hint="eastAsia" w:ascii="仿宋_GB2312" w:eastAsia="仿宋_GB2312" w:cs="仿宋_GB2312"/>
          <w:sz w:val="31"/>
          <w:szCs w:val="31"/>
          <w:shd w:val="clear" w:color="auto" w:fill="FFFFFF"/>
        </w:rPr>
        <w:t>，择优予以</w:t>
      </w:r>
      <w:r>
        <w:rPr>
          <w:rFonts w:hint="eastAsia" w:ascii="仿宋_GB2312" w:hAnsi="Times New Roman" w:eastAsia="仿宋_GB2312" w:cs="仿宋_GB2312"/>
          <w:sz w:val="31"/>
          <w:szCs w:val="31"/>
          <w:shd w:val="clear" w:color="auto" w:fill="FFFFFF"/>
        </w:rPr>
        <w:t>认定。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15"/>
        <w:jc w:val="both"/>
        <w:textAlignment w:val="auto"/>
        <w:outlineLvl w:val="9"/>
      </w:pPr>
      <w:r>
        <w:rPr>
          <w:rFonts w:hint="default" w:ascii="Times New Roman" w:hAnsi="Times New Roman" w:cs="Times New Roman"/>
          <w:sz w:val="31"/>
          <w:szCs w:val="31"/>
          <w:shd w:val="clear" w:color="auto" w:fill="FFFFFF"/>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15"/>
        <w:jc w:val="both"/>
        <w:textAlignment w:val="auto"/>
        <w:outlineLvl w:val="9"/>
      </w:pPr>
      <w:r>
        <w:rPr>
          <w:rFonts w:hint="eastAsia" w:ascii="仿宋_GB2312" w:hAnsi="Times New Roman" w:eastAsia="仿宋_GB2312" w:cs="仿宋_GB2312"/>
          <w:sz w:val="31"/>
          <w:szCs w:val="31"/>
          <w:shd w:val="clear" w:color="auto" w:fill="FFFFFF"/>
        </w:rPr>
        <w:t>附件：</w:t>
      </w:r>
      <w:r>
        <w:rPr>
          <w:rFonts w:hint="default" w:ascii="Times New Roman" w:hAnsi="Times New Roman" w:eastAsia="仿宋_GB2312" w:cs="Times New Roman"/>
          <w:sz w:val="31"/>
          <w:szCs w:val="31"/>
          <w:shd w:val="clear" w:color="auto" w:fill="FFFFFF"/>
        </w:rPr>
        <w:t>1.</w:t>
      </w:r>
      <w:r>
        <w:rPr>
          <w:rFonts w:hint="eastAsia" w:ascii="仿宋_GB2312" w:eastAsia="仿宋_GB2312" w:cs="仿宋_GB2312"/>
          <w:sz w:val="31"/>
          <w:szCs w:val="31"/>
          <w:shd w:val="clear" w:color="auto" w:fill="FFFFFF"/>
        </w:rPr>
        <w:t>服务平台申报单位应当具备的具体条件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1530"/>
        <w:jc w:val="both"/>
        <w:textAlignment w:val="auto"/>
        <w:outlineLvl w:val="9"/>
      </w:pPr>
      <w:r>
        <w:rPr>
          <w:rFonts w:hint="default" w:ascii="Times New Roman" w:hAnsi="Times New Roman" w:cs="Times New Roman"/>
          <w:sz w:val="31"/>
          <w:szCs w:val="31"/>
          <w:shd w:val="clear" w:color="auto" w:fill="FFFFFF"/>
        </w:rPr>
        <w:t>2.</w:t>
      </w:r>
      <w:r>
        <w:rPr>
          <w:rFonts w:hint="eastAsia" w:ascii="仿宋_GB2312" w:hAnsi="Times New Roman" w:eastAsia="仿宋_GB2312" w:cs="仿宋_GB2312"/>
          <w:sz w:val="31"/>
          <w:szCs w:val="31"/>
          <w:shd w:val="clear" w:color="auto" w:fill="FFFFFF"/>
        </w:rPr>
        <w:t>天津市产业技术基础公共服务平台申报书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15"/>
        <w:jc w:val="both"/>
        <w:textAlignment w:val="auto"/>
        <w:outlineLvl w:val="9"/>
      </w:pPr>
      <w:r>
        <w:rPr>
          <w:rFonts w:hint="eastAsia" w:ascii="仿宋_GB2312" w:eastAsia="仿宋_GB2312" w:cs="仿宋_GB2312"/>
          <w:sz w:val="31"/>
          <w:szCs w:val="31"/>
          <w:shd w:val="clear" w:color="auto" w:fill="FFFFFF"/>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15"/>
        <w:jc w:val="both"/>
        <w:textAlignment w:val="auto"/>
        <w:outlineLvl w:val="9"/>
      </w:pPr>
      <w:r>
        <w:rPr>
          <w:rFonts w:ascii="仿宋" w:hAnsi="仿宋" w:eastAsia="仿宋" w:cs="仿宋"/>
          <w:sz w:val="31"/>
          <w:szCs w:val="31"/>
          <w:shd w:val="clear" w:color="auto" w:fill="FFFFFF"/>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15"/>
        <w:jc w:val="both"/>
        <w:textAlignment w:val="auto"/>
        <w:outlineLvl w:val="9"/>
      </w:pPr>
      <w:r>
        <w:rPr>
          <w:rFonts w:hint="eastAsia" w:ascii="仿宋" w:hAnsi="仿宋" w:eastAsia="仿宋" w:cs="仿宋"/>
          <w:sz w:val="31"/>
          <w:szCs w:val="31"/>
          <w:shd w:val="clear" w:color="auto" w:fill="FFFFFF"/>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3090"/>
        <w:jc w:val="right"/>
        <w:textAlignment w:val="auto"/>
        <w:outlineLvl w:val="9"/>
      </w:pPr>
      <w:r>
        <w:rPr>
          <w:rFonts w:hint="eastAsia" w:ascii="仿宋_GB2312" w:eastAsia="仿宋_GB2312" w:cs="仿宋_GB2312"/>
          <w:sz w:val="31"/>
          <w:szCs w:val="31"/>
        </w:rPr>
        <w:t>　　　　　    </w:t>
      </w:r>
      <w:r>
        <w:rPr>
          <w:rFonts w:hint="default" w:ascii="Times New Roman" w:hAnsi="Times New Roman" w:cs="Times New Roman"/>
          <w:sz w:val="31"/>
          <w:szCs w:val="31"/>
        </w:rPr>
        <w:t>20</w:t>
      </w:r>
      <w:r>
        <w:rPr>
          <w:rFonts w:hint="default" w:ascii="Times New Roman" w:hAnsi="Times New Roman" w:eastAsia="仿宋_GB2312" w:cs="Times New Roman"/>
          <w:sz w:val="31"/>
          <w:szCs w:val="31"/>
        </w:rPr>
        <w:t>23</w:t>
      </w:r>
      <w:r>
        <w:rPr>
          <w:rFonts w:hint="eastAsia" w:ascii="仿宋_GB2312" w:hAnsi="Times New Roman" w:eastAsia="仿宋_GB2312" w:cs="仿宋_GB2312"/>
          <w:sz w:val="31"/>
          <w:szCs w:val="31"/>
        </w:rPr>
        <w:t>年</w:t>
      </w:r>
      <w:r>
        <w:rPr>
          <w:rFonts w:hint="default" w:ascii="Times New Roman" w:hAnsi="Times New Roman" w:eastAsia="仿宋_GB2312" w:cs="Times New Roman"/>
          <w:sz w:val="31"/>
          <w:szCs w:val="31"/>
        </w:rPr>
        <w:t>8</w:t>
      </w:r>
      <w:r>
        <w:rPr>
          <w:rFonts w:hint="eastAsia" w:ascii="仿宋_GB2312" w:hAnsi="Times New Roman" w:eastAsia="仿宋_GB2312" w:cs="仿宋_GB2312"/>
          <w:sz w:val="31"/>
          <w:szCs w:val="31"/>
        </w:rPr>
        <w:t>月</w:t>
      </w:r>
      <w:r>
        <w:rPr>
          <w:rFonts w:hint="default" w:ascii="Times New Roman" w:hAnsi="Times New Roman" w:eastAsia="仿宋_GB2312" w:cs="Times New Roman"/>
          <w:sz w:val="31"/>
          <w:szCs w:val="31"/>
        </w:rPr>
        <w:t>25</w:t>
      </w:r>
      <w:r>
        <w:rPr>
          <w:rFonts w:hint="eastAsia" w:ascii="仿宋_GB2312" w:hAnsi="Times New Roman" w:eastAsia="仿宋_GB2312" w:cs="仿宋_GB2312"/>
          <w:sz w:val="31"/>
          <w:szCs w:val="31"/>
        </w:rPr>
        <w:t>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1515" w:firstLine="0"/>
        <w:jc w:val="both"/>
        <w:textAlignment w:val="auto"/>
        <w:outlineLvl w:val="9"/>
      </w:pPr>
      <w:r>
        <w:rPr>
          <w:rFonts w:hint="eastAsia" w:ascii="仿宋_GB2312" w:eastAsia="仿宋_GB2312" w:cs="仿宋_GB2312"/>
          <w:sz w:val="31"/>
          <w:szCs w:val="31"/>
        </w:rPr>
        <w:t>（联系人：市工业和信息化局科技处　王华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2175"/>
        <w:jc w:val="both"/>
        <w:textAlignment w:val="auto"/>
        <w:outlineLvl w:val="9"/>
      </w:pPr>
      <w:r>
        <w:rPr>
          <w:rFonts w:hint="eastAsia" w:ascii="仿宋_GB2312" w:eastAsia="仿宋_GB2312" w:cs="仿宋_GB2312"/>
          <w:sz w:val="31"/>
          <w:szCs w:val="31"/>
        </w:rPr>
        <w:t>联系电话：</w:t>
      </w:r>
      <w:r>
        <w:rPr>
          <w:rFonts w:hint="default" w:ascii="Times New Roman" w:hAnsi="Times New Roman" w:eastAsia="仿宋_GB2312" w:cs="Times New Roman"/>
          <w:sz w:val="31"/>
          <w:szCs w:val="31"/>
        </w:rPr>
        <w:t>83606658</w:t>
      </w:r>
      <w:r>
        <w:rPr>
          <w:rFonts w:hint="eastAsia" w:ascii="仿宋_GB2312" w:eastAsia="仿宋_GB2312" w:cs="仿宋_GB2312"/>
          <w:sz w:val="31"/>
          <w:szCs w:val="31"/>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1440" w:firstLine="0"/>
        <w:jc w:val="both"/>
        <w:textAlignment w:val="auto"/>
        <w:outlineLvl w:val="9"/>
      </w:pPr>
      <w:r>
        <w:rPr>
          <w:rFonts w:hint="eastAsia" w:ascii="仿宋_GB2312" w:eastAsia="仿宋_GB2312" w:cs="仿宋_GB2312"/>
          <w:sz w:val="31"/>
          <w:szCs w:val="31"/>
        </w:rPr>
        <w:t>（此件主动公开）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both"/>
        <w:textAlignment w:val="auto"/>
        <w:outlineLvl w:val="9"/>
      </w:pPr>
    </w:p>
    <w:tbl>
      <w:tblPr>
        <w:tblStyle w:val="3"/>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97"/>
        <w:gridCol w:w="5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52" w:type="dxa"/>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outlineLvl w:val="9"/>
            </w:pPr>
            <w:r>
              <w:t>附件：</w:t>
            </w:r>
          </w:p>
        </w:tc>
        <w:tc>
          <w:tcPr>
            <w:tcW w:w="5195" w:type="dxa"/>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80" w:lineRule="exact"/>
              <w:ind w:left="720" w:firstLine="0"/>
              <w:textAlignment w:val="auto"/>
              <w:outlineLvl w:val="9"/>
            </w:pPr>
            <w:r>
              <w:fldChar w:fldCharType="begin"/>
            </w:r>
            <w:r>
              <w:instrText xml:space="preserve"> HYPERLINK "https://gyxxh.tj.gov.cn/ZWGK4147/ZCWJ6355/wjwj/202309/W020230904555649129024.docx" </w:instrText>
            </w:r>
            <w:r>
              <w:fldChar w:fldCharType="separate"/>
            </w:r>
            <w:r>
              <w:rPr>
                <w:rStyle w:val="5"/>
              </w:rPr>
              <w:t>1. 服务平台申报单位应当具备的具体条件.docx</w:t>
            </w:r>
            <w:r>
              <w:fldChar w:fldCharType="end"/>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80" w:lineRule="exact"/>
              <w:ind w:left="720" w:firstLine="0"/>
              <w:textAlignment w:val="auto"/>
              <w:outlineLvl w:val="9"/>
            </w:pPr>
            <w:r>
              <w:fldChar w:fldCharType="begin"/>
            </w:r>
            <w:r>
              <w:instrText xml:space="preserve"> HYPERLINK "https://gyxxh.tj.gov.cn/ZWGK4147/ZCWJ6355/wjwj/202309/W020230904555649259049.doc" </w:instrText>
            </w:r>
            <w:r>
              <w:fldChar w:fldCharType="separate"/>
            </w:r>
            <w:r>
              <w:rPr>
                <w:rStyle w:val="5"/>
              </w:rPr>
              <w:t>2.天津市产业技术基础公共服务平台申报书.doc</w:t>
            </w:r>
            <w:r>
              <w:fldChar w:fldCharType="end"/>
            </w:r>
          </w:p>
        </w:tc>
      </w:tr>
    </w:tbl>
    <w:p>
      <w:pPr>
        <w:keepNext w:val="0"/>
        <w:keepLines w:val="0"/>
        <w:pageBreakBefore w:val="0"/>
        <w:kinsoku/>
        <w:wordWrap/>
        <w:overflowPunct/>
        <w:topLinePunct w:val="0"/>
        <w:autoSpaceDE/>
        <w:autoSpaceDN/>
        <w:bidi w:val="0"/>
        <w:adjustRightInd/>
        <w:snapToGrid/>
        <w:spacing w:beforeAutospacing="0" w:afterAutospacing="0" w:line="580" w:lineRule="exact"/>
        <w:textAlignment w:val="auto"/>
        <w:outlineLvl w:val="9"/>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auto"/>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DF415C"/>
    <w:multiLevelType w:val="multilevel"/>
    <w:tmpl w:val="97DF415C"/>
    <w:lvl w:ilvl="0" w:tentative="0">
      <w:start w:val="1"/>
      <w:numFmt w:val="bullet"/>
      <w:lvlText w:val=""/>
      <w:lvlJc w:val="left"/>
      <w:pPr>
        <w:tabs>
          <w:tab w:val="left" w:pos="720"/>
        </w:tabs>
        <w:ind w:left="720" w:firstLine="0"/>
      </w:pPr>
      <w:rPr>
        <w:rFonts w:ascii="Symbol" w:hAnsi="Symbol" w:cs="Symbol"/>
        <w:sz w:val="20"/>
      </w:rPr>
    </w:lvl>
    <w:lvl w:ilvl="1" w:tentative="0">
      <w:start w:val="1"/>
      <w:numFmt w:val="bullet"/>
      <w:lvlText w:val="o"/>
      <w:lvlJc w:val="left"/>
      <w:pPr>
        <w:tabs>
          <w:tab w:val="left" w:pos="1440"/>
        </w:tabs>
        <w:ind w:left="1440" w:firstLine="0"/>
      </w:pPr>
      <w:rPr>
        <w:rFonts w:ascii="Courier New" w:hAnsi="Courier New" w:cs="Courier New"/>
        <w:sz w:val="20"/>
      </w:rPr>
    </w:lvl>
    <w:lvl w:ilvl="2" w:tentative="0">
      <w:start w:val="1"/>
      <w:numFmt w:val="bullet"/>
      <w:lvlText w:val=""/>
      <w:lvlJc w:val="left"/>
      <w:pPr>
        <w:tabs>
          <w:tab w:val="left" w:pos="2160"/>
        </w:tabs>
        <w:ind w:left="2160" w:firstLine="0"/>
      </w:pPr>
      <w:rPr>
        <w:rFonts w:ascii="Wingdings" w:hAnsi="Wingdings" w:cs="Wingdings"/>
        <w:sz w:val="20"/>
      </w:rPr>
    </w:lvl>
    <w:lvl w:ilvl="3" w:tentative="0">
      <w:start w:val="1"/>
      <w:numFmt w:val="bullet"/>
      <w:lvlText w:val=""/>
      <w:lvlJc w:val="left"/>
      <w:pPr>
        <w:tabs>
          <w:tab w:val="left" w:pos="2880"/>
        </w:tabs>
        <w:ind w:left="2880" w:firstLine="0"/>
      </w:pPr>
      <w:rPr>
        <w:rFonts w:hint="default" w:ascii="Wingdings" w:hAnsi="Wingdings" w:cs="Wingdings"/>
        <w:sz w:val="20"/>
      </w:rPr>
    </w:lvl>
    <w:lvl w:ilvl="4" w:tentative="0">
      <w:start w:val="1"/>
      <w:numFmt w:val="bullet"/>
      <w:lvlText w:val=""/>
      <w:lvlJc w:val="left"/>
      <w:pPr>
        <w:tabs>
          <w:tab w:val="left" w:pos="3600"/>
        </w:tabs>
        <w:ind w:left="3600" w:firstLine="0"/>
      </w:pPr>
      <w:rPr>
        <w:rFonts w:hint="default" w:ascii="Wingdings" w:hAnsi="Wingdings" w:cs="Wingdings"/>
        <w:sz w:val="20"/>
      </w:rPr>
    </w:lvl>
    <w:lvl w:ilvl="5" w:tentative="0">
      <w:start w:val="1"/>
      <w:numFmt w:val="bullet"/>
      <w:lvlText w:val=""/>
      <w:lvlJc w:val="left"/>
      <w:pPr>
        <w:tabs>
          <w:tab w:val="left" w:pos="4320"/>
        </w:tabs>
        <w:ind w:left="4320" w:firstLine="0"/>
      </w:pPr>
      <w:rPr>
        <w:rFonts w:hint="default" w:ascii="Wingdings" w:hAnsi="Wingdings" w:cs="Wingdings"/>
        <w:sz w:val="20"/>
      </w:rPr>
    </w:lvl>
    <w:lvl w:ilvl="6" w:tentative="0">
      <w:start w:val="1"/>
      <w:numFmt w:val="bullet"/>
      <w:lvlText w:val=""/>
      <w:lvlJc w:val="left"/>
      <w:pPr>
        <w:tabs>
          <w:tab w:val="left" w:pos="5040"/>
        </w:tabs>
        <w:ind w:left="5040" w:firstLine="0"/>
      </w:pPr>
      <w:rPr>
        <w:rFonts w:hint="default" w:ascii="Wingdings" w:hAnsi="Wingdings" w:cs="Wingdings"/>
        <w:sz w:val="20"/>
      </w:rPr>
    </w:lvl>
    <w:lvl w:ilvl="7" w:tentative="0">
      <w:start w:val="1"/>
      <w:numFmt w:val="bullet"/>
      <w:lvlText w:val=""/>
      <w:lvlJc w:val="left"/>
      <w:pPr>
        <w:tabs>
          <w:tab w:val="left" w:pos="5760"/>
        </w:tabs>
        <w:ind w:left="5760" w:firstLine="0"/>
      </w:pPr>
      <w:rPr>
        <w:rFonts w:hint="default" w:ascii="Wingdings" w:hAnsi="Wingdings" w:cs="Wingdings"/>
        <w:sz w:val="20"/>
      </w:rPr>
    </w:lvl>
    <w:lvl w:ilvl="8" w:tentative="0">
      <w:start w:val="1"/>
      <w:numFmt w:val="bullet"/>
      <w:lvlText w:val=""/>
      <w:lvlJc w:val="left"/>
      <w:pPr>
        <w:tabs>
          <w:tab w:val="left" w:pos="6480"/>
        </w:tabs>
        <w:ind w:left="6480" w:firstLine="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D6A847"/>
    <w:rsid w:val="1F844014"/>
    <w:rsid w:val="77D6A8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913</Words>
  <Characters>1007</Characters>
  <Lines>0</Lines>
  <Paragraphs>0</Paragraphs>
  <TotalTime>0</TotalTime>
  <ScaleCrop>false</ScaleCrop>
  <LinksUpToDate>false</LinksUpToDate>
  <CharactersWithSpaces>1015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2023-09-06T09:58:00Z</dcterms:created>
  <dc:creator>kylin</dc:creator>
  <cp:lastModifiedBy>15022483580</cp:lastModifiedBy>
  <dcterms:modified xsi:type="dcterms:W3CDTF">2023-09-07T03:31:59Z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C9FB3B4613014F4884231FDB573A6E7A_13</vt:lpwstr>
  </property>
</Properties>
</file>